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BD54" w14:textId="77777777" w:rsidR="00CC7C06" w:rsidRPr="00E02313" w:rsidRDefault="00CC7C06" w:rsidP="00CC7C06">
      <w:pPr>
        <w:pStyle w:val="paragraph"/>
        <w:spacing w:before="0" w:beforeAutospacing="0" w:after="0" w:afterAutospacing="0"/>
        <w:textAlignment w:val="baseline"/>
        <w:rPr>
          <w:lang w:val="en-GB"/>
        </w:rPr>
      </w:pPr>
      <w:r w:rsidRPr="00E02313">
        <w:rPr>
          <w:rStyle w:val="normaltextrun"/>
          <w:b/>
          <w:bCs/>
          <w:lang w:val="en-GB"/>
        </w:rPr>
        <w:t>Paper Title:</w:t>
      </w:r>
      <w:r w:rsidRPr="00E02313">
        <w:rPr>
          <w:rStyle w:val="eop"/>
          <w:lang w:val="en-GB"/>
        </w:rPr>
        <w:t> </w:t>
      </w:r>
    </w:p>
    <w:p w14:paraId="46D0D41A" w14:textId="7538313E" w:rsidR="00F442E9" w:rsidRPr="00E02313" w:rsidRDefault="00C2787E" w:rsidP="00AE6729">
      <w:pPr>
        <w:pStyle w:val="paragraph"/>
        <w:spacing w:before="0" w:beforeAutospacing="0" w:after="0" w:afterAutospacing="0"/>
        <w:textAlignment w:val="baseline"/>
        <w:rPr>
          <w:rStyle w:val="normaltextrun"/>
          <w:lang w:val="en-GB"/>
        </w:rPr>
      </w:pPr>
      <w:r w:rsidRPr="00E02313">
        <w:rPr>
          <w:rStyle w:val="normaltextrun"/>
          <w:i/>
          <w:iCs/>
          <w:lang w:val="en-GB"/>
        </w:rPr>
        <w:t>(</w:t>
      </w:r>
      <w:r w:rsidR="00CC7C06" w:rsidRPr="00E02313">
        <w:rPr>
          <w:rStyle w:val="normaltextrun"/>
          <w:i/>
          <w:iCs/>
          <w:lang w:val="en-GB"/>
        </w:rPr>
        <w:t>Alter</w:t>
      </w:r>
      <w:r w:rsidRPr="00E02313">
        <w:rPr>
          <w:rStyle w:val="normaltextrun"/>
          <w:i/>
          <w:iCs/>
          <w:lang w:val="en-GB"/>
        </w:rPr>
        <w:t>)n</w:t>
      </w:r>
      <w:r w:rsidR="00CC7C06" w:rsidRPr="00E02313">
        <w:rPr>
          <w:rStyle w:val="normaltextrun"/>
          <w:i/>
          <w:iCs/>
          <w:lang w:val="en-GB"/>
        </w:rPr>
        <w:t>arratives</w:t>
      </w:r>
      <w:r w:rsidR="00060345" w:rsidRPr="00E02313">
        <w:rPr>
          <w:rStyle w:val="normaltextrun"/>
          <w:i/>
          <w:iCs/>
          <w:lang w:val="en-GB"/>
        </w:rPr>
        <w:t xml:space="preserve"> </w:t>
      </w:r>
      <w:r w:rsidR="00060345" w:rsidRPr="00E02313">
        <w:rPr>
          <w:rStyle w:val="normaltextrun"/>
          <w:lang w:val="en-GB"/>
        </w:rPr>
        <w:t>of ‘</w:t>
      </w:r>
      <w:r w:rsidRPr="00E02313">
        <w:rPr>
          <w:rStyle w:val="normaltextrun"/>
          <w:lang w:val="en-GB"/>
        </w:rPr>
        <w:t>w</w:t>
      </w:r>
      <w:r w:rsidR="00060345" w:rsidRPr="00E02313">
        <w:rPr>
          <w:rStyle w:val="normaltextrun"/>
          <w:lang w:val="en-GB"/>
        </w:rPr>
        <w:t>inning’</w:t>
      </w:r>
      <w:r w:rsidRPr="00E02313">
        <w:rPr>
          <w:rStyle w:val="normaltextrun"/>
          <w:lang w:val="en-GB"/>
        </w:rPr>
        <w:t xml:space="preserve">: </w:t>
      </w:r>
      <w:r w:rsidR="00F442E9" w:rsidRPr="00E02313">
        <w:rPr>
          <w:rStyle w:val="normaltextrun"/>
          <w:lang w:val="en-GB"/>
        </w:rPr>
        <w:t>Supermarket and healthcare workers</w:t>
      </w:r>
      <w:r w:rsidR="0046439D" w:rsidRPr="00E02313">
        <w:rPr>
          <w:rStyle w:val="normaltextrun"/>
          <w:lang w:val="en-GB"/>
        </w:rPr>
        <w:t>’</w:t>
      </w:r>
      <w:r w:rsidR="00D82F1F" w:rsidRPr="00E02313">
        <w:rPr>
          <w:rStyle w:val="normaltextrun"/>
          <w:lang w:val="en-GB"/>
        </w:rPr>
        <w:t xml:space="preserve"> experiences of </w:t>
      </w:r>
      <w:r w:rsidR="00F442E9" w:rsidRPr="00E02313">
        <w:rPr>
          <w:rStyle w:val="normaltextrun"/>
          <w:lang w:val="en-GB"/>
        </w:rPr>
        <w:t xml:space="preserve">COVID19 </w:t>
      </w:r>
      <w:r w:rsidR="00D82F1F" w:rsidRPr="00E02313">
        <w:rPr>
          <w:rStyle w:val="normaltextrun"/>
          <w:lang w:val="en-GB"/>
        </w:rPr>
        <w:t>in</w:t>
      </w:r>
      <w:r w:rsidR="00F442E9" w:rsidRPr="00E02313">
        <w:rPr>
          <w:rStyle w:val="normaltextrun"/>
          <w:lang w:val="en-GB"/>
        </w:rPr>
        <w:t xml:space="preserve"> Aotearoa New Zealand </w:t>
      </w:r>
    </w:p>
    <w:p w14:paraId="49C3CBD5" w14:textId="77777777" w:rsidR="00AE6729" w:rsidRPr="00E02313" w:rsidRDefault="00AE6729" w:rsidP="00AE6729">
      <w:pPr>
        <w:pStyle w:val="paragraph"/>
        <w:spacing w:before="0" w:beforeAutospacing="0" w:after="0" w:afterAutospacing="0"/>
        <w:textAlignment w:val="baseline"/>
        <w:rPr>
          <w:lang w:val="en-GB"/>
        </w:rPr>
      </w:pPr>
    </w:p>
    <w:p w14:paraId="6AFB690B" w14:textId="26737A9D" w:rsidR="00CC7C06" w:rsidRPr="00E02313" w:rsidRDefault="00CC7C06" w:rsidP="00CC7C06">
      <w:pPr>
        <w:pStyle w:val="paragraph"/>
        <w:spacing w:before="0" w:beforeAutospacing="0" w:after="0" w:afterAutospacing="0"/>
        <w:textAlignment w:val="baseline"/>
        <w:rPr>
          <w:lang w:val="en-GB"/>
        </w:rPr>
      </w:pPr>
      <w:r w:rsidRPr="00E02313">
        <w:rPr>
          <w:rStyle w:val="normaltextrun"/>
          <w:b/>
          <w:bCs/>
          <w:lang w:val="en-GB"/>
        </w:rPr>
        <w:t>Paper Abstract</w:t>
      </w:r>
      <w:r w:rsidR="00AE6729" w:rsidRPr="00E02313">
        <w:rPr>
          <w:rStyle w:val="normaltextrun"/>
          <w:b/>
          <w:bCs/>
          <w:lang w:val="en-GB"/>
        </w:rPr>
        <w:t xml:space="preserve"> </w:t>
      </w:r>
    </w:p>
    <w:p w14:paraId="321CD7AF" w14:textId="27E46DC8" w:rsidR="00CC7C06" w:rsidRPr="00C764DD" w:rsidRDefault="00CC7C06" w:rsidP="00A010F6">
      <w:pPr>
        <w:pStyle w:val="paragraph"/>
        <w:spacing w:before="0" w:beforeAutospacing="0" w:after="0" w:afterAutospacing="0"/>
        <w:textAlignment w:val="baseline"/>
        <w:rPr>
          <w:rStyle w:val="eop"/>
          <w:lang w:val="en-GB"/>
        </w:rPr>
      </w:pPr>
      <w:r w:rsidRPr="00E02313">
        <w:rPr>
          <w:rStyle w:val="normaltextrun"/>
          <w:color w:val="000000"/>
          <w:lang w:val="en-GB"/>
        </w:rPr>
        <w:t>COVID-19 stories, especially from Aotearoa New Zealand as one of the leading nations </w:t>
      </w:r>
      <w:r w:rsidR="00E57EC8">
        <w:rPr>
          <w:rStyle w:val="normaltextrun"/>
          <w:color w:val="000000"/>
          <w:lang w:val="en-GB"/>
        </w:rPr>
        <w:t>‘winning</w:t>
      </w:r>
      <w:r w:rsidR="00C764DD">
        <w:rPr>
          <w:rStyle w:val="normaltextrun"/>
          <w:color w:val="000000"/>
          <w:lang w:val="en-GB"/>
        </w:rPr>
        <w:t xml:space="preserve">’ over </w:t>
      </w:r>
      <w:r w:rsidRPr="00E02313">
        <w:rPr>
          <w:rStyle w:val="normaltextrun"/>
          <w:color w:val="000000"/>
          <w:lang w:val="en-GB"/>
        </w:rPr>
        <w:t>the virus</w:t>
      </w:r>
      <w:r w:rsidR="00C764DD">
        <w:rPr>
          <w:rStyle w:val="normaltextrun"/>
          <w:color w:val="000000"/>
          <w:lang w:val="en-GB"/>
        </w:rPr>
        <w:t xml:space="preserve"> will be important historical documentation</w:t>
      </w:r>
      <w:r w:rsidRPr="00E02313">
        <w:rPr>
          <w:rStyle w:val="normaltextrun"/>
          <w:color w:val="000000"/>
          <w:lang w:val="en-GB"/>
        </w:rPr>
        <w:t xml:space="preserve">. </w:t>
      </w:r>
      <w:r w:rsidR="00747CB1" w:rsidRPr="00E02313">
        <w:rPr>
          <w:rStyle w:val="normaltextrun"/>
          <w:color w:val="000000"/>
          <w:lang w:val="en-GB"/>
        </w:rPr>
        <w:t>T</w:t>
      </w:r>
      <w:r w:rsidRPr="00E02313">
        <w:rPr>
          <w:rStyle w:val="normaltextrun"/>
          <w:color w:val="000000"/>
          <w:lang w:val="en-GB"/>
        </w:rPr>
        <w:t>he ‘team of 5 million’ is writing its narratives</w:t>
      </w:r>
      <w:r w:rsidR="00747CB1" w:rsidRPr="00E02313">
        <w:rPr>
          <w:rStyle w:val="normaltextrun"/>
          <w:color w:val="000000"/>
          <w:lang w:val="en-GB"/>
        </w:rPr>
        <w:t xml:space="preserve"> of life with/out COVID-19</w:t>
      </w:r>
      <w:r w:rsidRPr="00E02313">
        <w:rPr>
          <w:rStyle w:val="normaltextrun"/>
          <w:color w:val="000000"/>
          <w:lang w:val="en-GB"/>
        </w:rPr>
        <w:t xml:space="preserve"> – stories of ‘living in bubbles’, of ‘being kind’ and ‘being in it together.’ </w:t>
      </w:r>
      <w:r w:rsidR="00C764DD">
        <w:rPr>
          <w:rStyle w:val="normaltextrun"/>
          <w:color w:val="000000"/>
          <w:lang w:val="en-GB"/>
        </w:rPr>
        <w:t>T</w:t>
      </w:r>
      <w:r w:rsidRPr="00E02313">
        <w:rPr>
          <w:rStyle w:val="normaltextrun"/>
          <w:color w:val="000000"/>
          <w:lang w:val="en-GB"/>
        </w:rPr>
        <w:t xml:space="preserve">hese </w:t>
      </w:r>
      <w:r w:rsidR="00C764DD">
        <w:rPr>
          <w:rStyle w:val="normaltextrun"/>
          <w:color w:val="000000"/>
          <w:lang w:val="en-GB"/>
        </w:rPr>
        <w:t xml:space="preserve">are </w:t>
      </w:r>
      <w:r w:rsidRPr="00E02313">
        <w:rPr>
          <w:rStyle w:val="normaltextrun"/>
          <w:color w:val="000000"/>
          <w:lang w:val="en-GB"/>
        </w:rPr>
        <w:t xml:space="preserve">narratives of success </w:t>
      </w:r>
      <w:r w:rsidR="00C764DD">
        <w:rPr>
          <w:rStyle w:val="normaltextrun"/>
          <w:color w:val="000000"/>
          <w:lang w:val="en-GB"/>
        </w:rPr>
        <w:t xml:space="preserve">which </w:t>
      </w:r>
      <w:r w:rsidRPr="00E02313">
        <w:rPr>
          <w:rStyle w:val="normaltextrun"/>
          <w:color w:val="000000"/>
          <w:lang w:val="en-GB"/>
        </w:rPr>
        <w:t xml:space="preserve">need to be examined alongside the narratives that </w:t>
      </w:r>
      <w:r w:rsidR="0046439D" w:rsidRPr="00E02313">
        <w:rPr>
          <w:rStyle w:val="normaltextrun"/>
          <w:color w:val="000000"/>
          <w:lang w:val="en-GB"/>
        </w:rPr>
        <w:t>have been</w:t>
      </w:r>
      <w:r w:rsidRPr="00E02313">
        <w:rPr>
          <w:rStyle w:val="normaltextrun"/>
          <w:color w:val="000000"/>
          <w:lang w:val="en-GB"/>
        </w:rPr>
        <w:t> absent from public national discourse </w:t>
      </w:r>
      <w:r w:rsidR="00C764DD">
        <w:rPr>
          <w:rStyle w:val="normaltextrun"/>
          <w:color w:val="000000"/>
          <w:lang w:val="en-GB"/>
        </w:rPr>
        <w:t xml:space="preserve">but </w:t>
      </w:r>
      <w:r w:rsidR="00E75952" w:rsidRPr="00E02313">
        <w:rPr>
          <w:rStyle w:val="normaltextrun"/>
          <w:color w:val="000000"/>
          <w:lang w:val="en-GB"/>
        </w:rPr>
        <w:t>complicate</w:t>
      </w:r>
      <w:r w:rsidR="0046439D" w:rsidRPr="00E02313">
        <w:rPr>
          <w:rStyle w:val="normaltextrun"/>
          <w:color w:val="000000"/>
          <w:lang w:val="en-GB"/>
        </w:rPr>
        <w:t xml:space="preserve"> </w:t>
      </w:r>
      <w:r w:rsidR="00C764DD">
        <w:rPr>
          <w:rStyle w:val="normaltextrun"/>
          <w:color w:val="000000"/>
          <w:lang w:val="en-GB"/>
        </w:rPr>
        <w:t>understandings of</w:t>
      </w:r>
      <w:r w:rsidR="0046439D" w:rsidRPr="00E02313">
        <w:rPr>
          <w:rStyle w:val="normaltextrun"/>
          <w:color w:val="000000"/>
          <w:lang w:val="en-GB"/>
        </w:rPr>
        <w:t xml:space="preserve"> </w:t>
      </w:r>
      <w:r w:rsidR="00A761DF" w:rsidRPr="00E02313">
        <w:rPr>
          <w:rStyle w:val="normaltextrun"/>
          <w:color w:val="000000"/>
          <w:lang w:val="en-GB"/>
        </w:rPr>
        <w:t>‘winning.’</w:t>
      </w:r>
      <w:r w:rsidRPr="00E02313">
        <w:rPr>
          <w:rStyle w:val="normaltextrun"/>
          <w:color w:val="000000"/>
          <w:lang w:val="en-GB"/>
        </w:rPr>
        <w:t> </w:t>
      </w:r>
      <w:r w:rsidR="00E75952" w:rsidRPr="00E02313">
        <w:rPr>
          <w:lang w:val="en-GB"/>
        </w:rPr>
        <w:t xml:space="preserve"> </w:t>
      </w:r>
      <w:r w:rsidR="00C764DD">
        <w:rPr>
          <w:rStyle w:val="normaltextrun"/>
          <w:color w:val="000000"/>
          <w:lang w:val="en-GB"/>
        </w:rPr>
        <w:t>To that end, in this article we map</w:t>
      </w:r>
      <w:r w:rsidR="00F442E9" w:rsidRPr="00E02313">
        <w:rPr>
          <w:rStyle w:val="normaltextrun"/>
          <w:color w:val="000000"/>
          <w:lang w:val="en-GB"/>
        </w:rPr>
        <w:t xml:space="preserve"> out</w:t>
      </w:r>
      <w:r w:rsidR="00487FF5" w:rsidRPr="00E02313">
        <w:rPr>
          <w:rStyle w:val="normaltextrun"/>
          <w:color w:val="000000"/>
          <w:lang w:val="en-GB"/>
        </w:rPr>
        <w:t xml:space="preserve"> </w:t>
      </w:r>
      <w:r w:rsidR="00C764DD" w:rsidRPr="00C764DD">
        <w:rPr>
          <w:rStyle w:val="normaltextrun"/>
          <w:i/>
          <w:iCs/>
          <w:color w:val="000000"/>
          <w:lang w:val="en-GB"/>
        </w:rPr>
        <w:t>(alter)narratives</w:t>
      </w:r>
      <w:r w:rsidR="00C764DD">
        <w:rPr>
          <w:rStyle w:val="normaltextrun"/>
          <w:color w:val="000000"/>
          <w:lang w:val="en-GB"/>
        </w:rPr>
        <w:t xml:space="preserve"> from</w:t>
      </w:r>
      <w:r w:rsidR="00A010F6" w:rsidRPr="00E02313">
        <w:rPr>
          <w:rStyle w:val="normaltextrun"/>
          <w:color w:val="000000"/>
          <w:lang w:val="en-GB"/>
        </w:rPr>
        <w:t xml:space="preserve"> </w:t>
      </w:r>
      <w:r w:rsidR="002C26B1" w:rsidRPr="00E02313">
        <w:rPr>
          <w:rStyle w:val="normaltextrun"/>
          <w:color w:val="000000"/>
          <w:lang w:val="en-GB"/>
        </w:rPr>
        <w:t xml:space="preserve">supermarket </w:t>
      </w:r>
      <w:r w:rsidR="00C764DD">
        <w:rPr>
          <w:rStyle w:val="normaltextrun"/>
          <w:color w:val="000000"/>
          <w:lang w:val="en-GB"/>
        </w:rPr>
        <w:t>and</w:t>
      </w:r>
      <w:r w:rsidR="00F442E9" w:rsidRPr="00E02313">
        <w:rPr>
          <w:rStyle w:val="normaltextrun"/>
          <w:color w:val="000000"/>
          <w:lang w:val="en-GB"/>
        </w:rPr>
        <w:t xml:space="preserve"> </w:t>
      </w:r>
      <w:r w:rsidR="00A010F6" w:rsidRPr="00E02313">
        <w:rPr>
          <w:rStyle w:val="normaltextrun"/>
          <w:color w:val="000000"/>
          <w:lang w:val="en-GB"/>
        </w:rPr>
        <w:t xml:space="preserve">healthcare workers </w:t>
      </w:r>
      <w:r w:rsidR="00C764DD">
        <w:rPr>
          <w:rStyle w:val="normaltextrun"/>
          <w:color w:val="000000"/>
          <w:lang w:val="en-GB"/>
        </w:rPr>
        <w:t>and highlight</w:t>
      </w:r>
      <w:r w:rsidR="00F442E9" w:rsidRPr="00E02313">
        <w:rPr>
          <w:rStyle w:val="normaltextrun"/>
          <w:color w:val="000000"/>
          <w:lang w:val="en-GB"/>
        </w:rPr>
        <w:t xml:space="preserve"> their stories</w:t>
      </w:r>
      <w:r w:rsidR="00A010F6" w:rsidRPr="00E02313">
        <w:rPr>
          <w:rStyle w:val="normaltextrun"/>
          <w:color w:val="000000"/>
          <w:lang w:val="en-GB"/>
        </w:rPr>
        <w:t xml:space="preserve"> of living and caring under lockdown</w:t>
      </w:r>
      <w:r w:rsidR="009C4ADB" w:rsidRPr="00E02313">
        <w:rPr>
          <w:rStyle w:val="normaltextrun"/>
          <w:color w:val="000000"/>
          <w:lang w:val="en-GB"/>
        </w:rPr>
        <w:t>. W</w:t>
      </w:r>
      <w:r w:rsidRPr="00E02313">
        <w:rPr>
          <w:rStyle w:val="normaltextrun"/>
          <w:color w:val="000000"/>
          <w:lang w:val="en-GB"/>
        </w:rPr>
        <w:t>e posit that we need to pay attention to</w:t>
      </w:r>
      <w:r w:rsidR="00C764DD">
        <w:rPr>
          <w:rStyle w:val="normaltextrun"/>
          <w:color w:val="000000"/>
          <w:lang w:val="en-GB"/>
        </w:rPr>
        <w:t xml:space="preserve"> </w:t>
      </w:r>
      <w:r w:rsidR="00487FF5" w:rsidRPr="00E02313">
        <w:rPr>
          <w:rStyle w:val="normaltextrun"/>
          <w:color w:val="000000"/>
          <w:lang w:val="en-GB"/>
        </w:rPr>
        <w:t>(</w:t>
      </w:r>
      <w:r w:rsidRPr="00E02313">
        <w:rPr>
          <w:rStyle w:val="normaltextrun"/>
          <w:i/>
          <w:iCs/>
          <w:color w:val="000000"/>
          <w:lang w:val="en-GB"/>
        </w:rPr>
        <w:t>alte</w:t>
      </w:r>
      <w:r w:rsidR="00487FF5" w:rsidRPr="00E02313">
        <w:rPr>
          <w:rStyle w:val="normaltextrun"/>
          <w:i/>
          <w:iCs/>
          <w:color w:val="000000"/>
          <w:lang w:val="en-GB"/>
        </w:rPr>
        <w:t>r)</w:t>
      </w:r>
      <w:r w:rsidRPr="00E02313">
        <w:rPr>
          <w:rStyle w:val="normaltextrun"/>
          <w:i/>
          <w:iCs/>
          <w:color w:val="000000"/>
          <w:lang w:val="en-GB"/>
        </w:rPr>
        <w:t>narratives</w:t>
      </w:r>
      <w:r w:rsidRPr="00E02313">
        <w:rPr>
          <w:rStyle w:val="normaltextrun"/>
          <w:color w:val="000000"/>
          <w:lang w:val="en-GB"/>
        </w:rPr>
        <w:t xml:space="preserve"> of </w:t>
      </w:r>
      <w:r w:rsidR="00060345" w:rsidRPr="00E02313">
        <w:rPr>
          <w:rStyle w:val="normaltextrun"/>
          <w:color w:val="000000"/>
          <w:lang w:val="en-GB"/>
        </w:rPr>
        <w:t xml:space="preserve">winning over </w:t>
      </w:r>
      <w:r w:rsidRPr="00E02313">
        <w:rPr>
          <w:rStyle w:val="normaltextrun"/>
          <w:color w:val="000000"/>
          <w:lang w:val="en-GB"/>
        </w:rPr>
        <w:t>COVID-1</w:t>
      </w:r>
      <w:r w:rsidR="00060345" w:rsidRPr="00E02313">
        <w:rPr>
          <w:rStyle w:val="normaltextrun"/>
          <w:color w:val="000000"/>
          <w:lang w:val="en-GB"/>
        </w:rPr>
        <w:t>9</w:t>
      </w:r>
      <w:r w:rsidR="009C4ADB" w:rsidRPr="00E02313">
        <w:rPr>
          <w:rStyle w:val="normaltextrun"/>
          <w:color w:val="000000"/>
          <w:lang w:val="en-GB"/>
        </w:rPr>
        <w:t xml:space="preserve"> in order </w:t>
      </w:r>
      <w:r w:rsidR="00555ADE" w:rsidRPr="00E02313">
        <w:rPr>
          <w:lang w:val="en-GB"/>
        </w:rPr>
        <w:t xml:space="preserve">to pay attention to the bodies and spaces that are often invisible but make winning possible. </w:t>
      </w:r>
      <w:r w:rsidR="00C764DD">
        <w:rPr>
          <w:lang w:val="en-GB"/>
        </w:rPr>
        <w:t>Thus, we see (</w:t>
      </w:r>
      <w:r w:rsidR="00C764DD">
        <w:rPr>
          <w:i/>
          <w:iCs/>
          <w:lang w:val="en-GB"/>
        </w:rPr>
        <w:t xml:space="preserve">Alter)narratives </w:t>
      </w:r>
      <w:r w:rsidR="00C764DD">
        <w:rPr>
          <w:lang w:val="en-GB"/>
        </w:rPr>
        <w:t xml:space="preserve">not as counter or anti to the nation’s winning narrative, but rather essential and adjacent. </w:t>
      </w:r>
    </w:p>
    <w:p w14:paraId="68F95071" w14:textId="3F8FFBBB" w:rsidR="00E02313" w:rsidRDefault="00E02313" w:rsidP="00A010F6">
      <w:pPr>
        <w:pStyle w:val="paragraph"/>
        <w:spacing w:before="0" w:beforeAutospacing="0" w:after="0" w:afterAutospacing="0"/>
        <w:textAlignment w:val="baseline"/>
        <w:rPr>
          <w:rStyle w:val="eop"/>
          <w:color w:val="000000"/>
          <w:lang w:val="en-GB"/>
        </w:rPr>
      </w:pPr>
    </w:p>
    <w:p w14:paraId="11B9185E" w14:textId="68233861" w:rsidR="00E02313" w:rsidRPr="00E02313" w:rsidRDefault="00E02313" w:rsidP="00A010F6">
      <w:pPr>
        <w:pStyle w:val="paragraph"/>
        <w:spacing w:before="0" w:beforeAutospacing="0" w:after="0" w:afterAutospacing="0"/>
        <w:textAlignment w:val="baseline"/>
        <w:rPr>
          <w:lang w:val="en-GB"/>
        </w:rPr>
      </w:pPr>
      <w:r>
        <w:rPr>
          <w:rStyle w:val="eop"/>
          <w:color w:val="000000"/>
          <w:lang w:val="en-GB"/>
        </w:rPr>
        <w:t xml:space="preserve">Keywords: COVID19, Aotearoa New Zealand, Supermarket Workers, Healthcare Workers, Essential Workers, (Alter)narratives. </w:t>
      </w:r>
    </w:p>
    <w:p w14:paraId="178B18D6" w14:textId="6D03BF29" w:rsidR="00F500FF" w:rsidRPr="00E02313" w:rsidRDefault="00F500FF" w:rsidP="00A010F6">
      <w:pPr>
        <w:rPr>
          <w:lang w:val="en-GB"/>
        </w:rPr>
      </w:pPr>
      <w:r w:rsidRPr="00E02313">
        <w:rPr>
          <w:lang w:val="en-GB"/>
        </w:rPr>
        <w:br w:type="page"/>
      </w:r>
    </w:p>
    <w:p w14:paraId="2DA84B2B" w14:textId="6781F441" w:rsidR="009C4ADB" w:rsidRPr="00E02313" w:rsidRDefault="009C4ADB" w:rsidP="009C4ADB">
      <w:pPr>
        <w:spacing w:line="480" w:lineRule="auto"/>
        <w:ind w:firstLine="720"/>
        <w:rPr>
          <w:lang w:val="en-GB"/>
        </w:rPr>
      </w:pPr>
      <w:r w:rsidRPr="00E02313">
        <w:rPr>
          <w:lang w:val="en-GB"/>
        </w:rPr>
        <w:lastRenderedPageBreak/>
        <w:t xml:space="preserve">At the end of March 2020, and throughout the month of April, Jennifer, a Pākehā woman in her 40s, got into a new lunchtime routine. She and her partner would come together in front of the television shortly before 1pm, ready to watch what Jennifer described as ‘the “Doctor Ashley” show’. For it was at 1pm every day that Aotearoa New Zealand’s prime minister, Jacinda Ardern would, in conjunction with Dr Ashley Bloomfield (the Director-General of Health), take to the podium in </w:t>
      </w:r>
      <w:r w:rsidR="00CD5F53" w:rsidRPr="00E02313">
        <w:rPr>
          <w:lang w:val="en-GB"/>
        </w:rPr>
        <w:t>parliament, in Wellington.</w:t>
      </w:r>
      <w:r w:rsidRPr="00E02313">
        <w:rPr>
          <w:lang w:val="en-GB"/>
        </w:rPr>
        <w:t xml:space="preserve"> It was from there, speaking at two distinctively striated lecterns, that they would update the nation on the previous day’s COVID-19 cases, the various ministerial actions being taken to prevent the spread, and provide a general morale booster. </w:t>
      </w:r>
    </w:p>
    <w:p w14:paraId="2C5871A9" w14:textId="786CFD12" w:rsidR="009C4ADB" w:rsidRPr="00E02313" w:rsidRDefault="009C4ADB" w:rsidP="009C4ADB">
      <w:pPr>
        <w:spacing w:line="480" w:lineRule="auto"/>
        <w:ind w:firstLine="720"/>
        <w:rPr>
          <w:lang w:val="en-GB"/>
        </w:rPr>
      </w:pPr>
      <w:r w:rsidRPr="00E02313">
        <w:rPr>
          <w:lang w:val="en-GB"/>
        </w:rPr>
        <w:t xml:space="preserve">Widely considered a communication victory, these 1pm briefings not only made the government appear accessible and compassionate, they also brought the nation together to get its daily information about COVID-19; McGuire et al. </w:t>
      </w:r>
      <w:r w:rsidR="00CD5F53" w:rsidRPr="00E02313">
        <w:rPr>
          <w:lang w:val="en-GB"/>
        </w:rPr>
        <w:fldChar w:fldCharType="begin"/>
      </w:r>
      <w:r w:rsidR="008C41C7">
        <w:rPr>
          <w:lang w:val="en-GB"/>
        </w:rPr>
        <w:instrText xml:space="preserve"> ADDIN ZOTERO_ITEM CSL_CITATION {"citationID":"D4DYzgHq","properties":{"formattedCitation":"(McGuire et al. 2020)","plainCitation":"(McGuire et al. 2020)","dontUpdate":true,"noteIndex":0},"citationItems":[{"id":2678,"uris":["http://zotero.org/users/131836/items/7JD5IC9V"],"uri":["http://zotero.org/users/131836/items/7JD5IC9V"],"itemData":{"id":2678,"type":"article-journal","abstract":"The COVID-19 pandemic has raised a host of ethical challenges, but key among these has been the possibility that health care systems might need to ration scarce critical care resources. Rationing policies for pandemics differ by institution, health system, and applicable law. Most seem to agree that a patient’s ability to benefit from treatment and to survive are first-order considerations. However, there is debate about what clinical measures should be used to make that determination and about other factors that might be ethically appropriate to consider. In this paper, we discuss resource allocation and several related ethical challenges to the healthcare system and society, including how to define benefit, how to handle informed consent, the special needs of pediatric patients, how to engage communities in these difficult decisions, and how to mitigate concerns of discrimination and the effects of structural inequities.","container-title":"The American Journal of Bioethics","DOI":"10.1080/15265161.2020.1764138","ISSN":"1526-5161","issue":"7","journalAbbreviation":"null","note":"publisher: Taylor &amp; Francis","page":"15-27","source":"tandfonline.com (Atypon)","title":"Ethical Challenges Arising in the COVID-19 Pandemic: An Overview from the Association of Bioethics Program Directors (ABPD) Task Force","title-short":"Ethical Challenges Arising in the COVID-19 Pandemic","volume":"20","author":[{"family":"McGuire","given":"Amy L."},{"family":"Aulisio","given":"Mark P."},{"family":"Davis","given":"F. Daniel"},{"family":"Erwin","given":"Cheryl"},{"family":"Harter","given":"Thomas D."},{"family":"Jagsi","given":"Reshma"},{"family":"Klitzman","given":"Robert"},{"family":"Macauley","given":"Robert"},{"family":"Racine","given":"Eric"},{"family":"Wolf","given":"Susan M."},{"family":"Wynia","given":"Matthew"},{"family":"Wolpe","given":"Paul Root"}],"issued":{"date-parts":[["2020",7,2]]}}}],"schema":"https://github.com/citation-style-language/schema/raw/master/csl-citation.json"} </w:instrText>
      </w:r>
      <w:r w:rsidR="00CD5F53" w:rsidRPr="00E02313">
        <w:rPr>
          <w:lang w:val="en-GB"/>
        </w:rPr>
        <w:fldChar w:fldCharType="separate"/>
      </w:r>
      <w:r w:rsidR="005A6196" w:rsidRPr="00E02313">
        <w:rPr>
          <w:noProof/>
          <w:lang w:val="en-GB"/>
        </w:rPr>
        <w:t>( 2020)</w:t>
      </w:r>
      <w:r w:rsidR="00CD5F53" w:rsidRPr="00E02313">
        <w:rPr>
          <w:lang w:val="en-GB"/>
        </w:rPr>
        <w:fldChar w:fldCharType="end"/>
      </w:r>
      <w:r w:rsidRPr="00E02313">
        <w:rPr>
          <w:lang w:val="en-GB"/>
        </w:rPr>
        <w:t xml:space="preserve">  thus see them as integral in fostering a sense of ‘confidence and social solidarity’ amongst the population of Aotearoa. Such outcomes partly derive from the careful choice of messaging adopted by New Zealand’s political leaders; but they can also be seen as effects of the briefings as a political ritual</w:t>
      </w:r>
      <w:r w:rsidR="00BA2136" w:rsidRPr="00E02313">
        <w:rPr>
          <w:lang w:val="en-GB"/>
        </w:rPr>
        <w:t xml:space="preserve"> </w:t>
      </w:r>
      <w:r w:rsidR="00BA2136" w:rsidRPr="00E02313">
        <w:rPr>
          <w:lang w:val="en-GB"/>
        </w:rPr>
        <w:fldChar w:fldCharType="begin"/>
      </w:r>
      <w:r w:rsidR="00BA2136" w:rsidRPr="00E02313">
        <w:rPr>
          <w:lang w:val="en-GB"/>
        </w:rPr>
        <w:instrText xml:space="preserve"> ADDIN ZOTERO_ITEM CSL_CITATION {"citationID":"P8GJ7qN3","properties":{"formattedCitation":"(Martin-Anatias Forthcoming)","plainCitation":"(Martin-Anatias Forthcoming)","noteIndex":0},"citationItems":[{"id":2681,"uris":["http://zotero.org/users/131836/items/2NGYP4SS"],"uri":["http://zotero.org/users/131836/items/2NGYP4SS"],"itemData":{"id":2681,"type":"chapter","container-title":"Coronavirus in the Media: Early Responses to COVID-19 in Global Perspective","title":"New Zealand’s success in tackling COVID-19: How Ardern’s government effectively used social media and consistent messaging during the global pandemic","author":[{"family":"Martin-Anatias","given":"Nelly"}],"editor":[{"family":"Vakoch","given":"Douglas"}],"issued":{"literal":"Forthcoming"}}}],"schema":"https://github.com/citation-style-language/schema/raw/master/csl-citation.json"} </w:instrText>
      </w:r>
      <w:r w:rsidR="00BA2136" w:rsidRPr="00E02313">
        <w:rPr>
          <w:lang w:val="en-GB"/>
        </w:rPr>
        <w:fldChar w:fldCharType="separate"/>
      </w:r>
      <w:r w:rsidR="00755567">
        <w:rPr>
          <w:noProof/>
          <w:lang w:val="en-GB"/>
        </w:rPr>
        <w:t>(Martin-Anatias Forthcoming)</w:t>
      </w:r>
      <w:r w:rsidR="00BA2136" w:rsidRPr="00E02313">
        <w:rPr>
          <w:lang w:val="en-GB"/>
        </w:rPr>
        <w:fldChar w:fldCharType="end"/>
      </w:r>
      <w:r w:rsidRPr="00E02313">
        <w:rPr>
          <w:lang w:val="en-GB"/>
        </w:rPr>
        <w:t>. Not only did they invite a sense of ‘imagined community’ – as if everyone else was also watching the briefing in their working from home lunch break, or catching up with choice excerpts in subsequent news bulletins or on social media; they afforded a space to reflect on themselves as part of a unified nation. Having been exhorted to envision themselves as a ‘team of 5 million’ who were ‘unite[d] against COVID-19’, the briefings revealed how ‘the team’ was doing. They allowed viewers to see ‘success’ as on the horizon, and, eventually, as having been grasped. And indeed, it was at the 1pm press briefing on 27 April that Jacinda Ardern was able to confirm that the government’s elimination strategy had achieved its aims. ‘There is no widespread undetected community transmission in New Zealand,’ she announced, ‘We have won that battle.’</w:t>
      </w:r>
      <w:r w:rsidR="005F0831" w:rsidRPr="00E02313">
        <w:rPr>
          <w:lang w:val="en-GB"/>
        </w:rPr>
        <w:t xml:space="preserve"> This lead to </w:t>
      </w:r>
      <w:r w:rsidR="005F0831" w:rsidRPr="00E02313">
        <w:rPr>
          <w:lang w:val="en-GB"/>
        </w:rPr>
        <w:lastRenderedPageBreak/>
        <w:t xml:space="preserve">articles, like the one in </w:t>
      </w:r>
      <w:r w:rsidR="005F0831" w:rsidRPr="00E02313">
        <w:rPr>
          <w:i/>
          <w:iCs/>
          <w:lang w:val="en-GB"/>
        </w:rPr>
        <w:t>The Lancet</w:t>
      </w:r>
      <w:r w:rsidR="005F0831" w:rsidRPr="00E02313">
        <w:rPr>
          <w:lang w:val="en-GB"/>
        </w:rPr>
        <w:t xml:space="preserve"> titled, “New Zealand eliminates COVID-19” </w:t>
      </w:r>
      <w:r w:rsidR="005F0831" w:rsidRPr="00E02313">
        <w:rPr>
          <w:lang w:val="en-GB"/>
        </w:rPr>
        <w:fldChar w:fldCharType="begin"/>
      </w:r>
      <w:r w:rsidR="005F0831" w:rsidRPr="00E02313">
        <w:rPr>
          <w:lang w:val="en-GB"/>
        </w:rPr>
        <w:instrText xml:space="preserve"> ADDIN ZOTERO_ITEM CSL_CITATION {"citationID":"iueXrgng","properties":{"formattedCitation":"(Cousins 2020)","plainCitation":"(Cousins 2020)","noteIndex":0},"citationItems":[{"id":2691,"uris":["http://zotero.org/users/131836/items/3EPLC2TK"],"uri":["http://zotero.org/users/131836/items/3EPLC2TK"],"itemData":{"id":2691,"type":"article-journal","container-title":"The Lancet","issue":"10235","note":"publisher: Elsevier","page":"1474","source":"Google Scholar","title":"New Zealand eliminates COVID-19","volume":"395","author":[{"family":"Cousins","given":"Sophie"}],"issued":{"date-parts":[["2020"]]}}}],"schema":"https://github.com/citation-style-language/schema/raw/master/csl-citation.json"} </w:instrText>
      </w:r>
      <w:r w:rsidR="005F0831" w:rsidRPr="00E02313">
        <w:rPr>
          <w:lang w:val="en-GB"/>
        </w:rPr>
        <w:fldChar w:fldCharType="separate"/>
      </w:r>
      <w:r w:rsidR="00755567">
        <w:rPr>
          <w:noProof/>
          <w:lang w:val="en-GB"/>
        </w:rPr>
        <w:t>(Cousins 2020)</w:t>
      </w:r>
      <w:r w:rsidR="005F0831" w:rsidRPr="00E02313">
        <w:rPr>
          <w:lang w:val="en-GB"/>
        </w:rPr>
        <w:fldChar w:fldCharType="end"/>
      </w:r>
      <w:r w:rsidR="005F0831" w:rsidRPr="00E02313">
        <w:rPr>
          <w:lang w:val="en-GB"/>
        </w:rPr>
        <w:t>.</w:t>
      </w:r>
    </w:p>
    <w:p w14:paraId="580D2D58" w14:textId="191C5FE8" w:rsidR="009C4ADB" w:rsidRPr="004E2611" w:rsidRDefault="009C4ADB" w:rsidP="009C4ADB">
      <w:pPr>
        <w:spacing w:line="480" w:lineRule="auto"/>
        <w:ind w:firstLine="720"/>
        <w:rPr>
          <w:lang w:val="en-GB"/>
        </w:rPr>
      </w:pPr>
      <w:r w:rsidRPr="00E02313">
        <w:rPr>
          <w:lang w:val="en-GB"/>
        </w:rPr>
        <w:t xml:space="preserve">Ever since </w:t>
      </w:r>
      <w:r w:rsidR="005F0831" w:rsidRPr="00E02313">
        <w:rPr>
          <w:lang w:val="en-GB"/>
        </w:rPr>
        <w:t>then</w:t>
      </w:r>
      <w:r w:rsidRPr="00E02313">
        <w:rPr>
          <w:lang w:val="en-GB"/>
        </w:rPr>
        <w:t>, winning, success, and victory have become integral to mainstream narratives of Aotearoa’s early experience of the coronavirus pandemic. Not only had it ‘won’ against the virus, the nation and its leadership were seen as ‘winners’ in their handling of the crisis, compared to countries such as the US and UK, which had witnessed high death tolls and profound socioeconomic disruption. But while it is undoubtedly true – and undoubtedly welcome – that the coronavirus was eliminated from Aotearoa, an anthropological perspective attuned to the lived experiences of people during lockdown, and the narratives through which they have come to describe and remember that period of their lives, reveals how ‘the pandemic’ has</w:t>
      </w:r>
      <w:r w:rsidRPr="004E2611">
        <w:rPr>
          <w:lang w:val="en-GB"/>
        </w:rPr>
        <w:t xml:space="preserve"> often been about many things besides the spread and suppression of a virus. In this article, we draw on insights gleaned from a qualitative online survey and from participant observations here in Aotearoa to ask what, exactly, it might mean to say that ‘we’ have ‘won’, thereby excavating </w:t>
      </w:r>
      <w:r w:rsidR="001F3BE2" w:rsidRPr="004E2611">
        <w:rPr>
          <w:lang w:val="en-GB"/>
        </w:rPr>
        <w:t>(</w:t>
      </w:r>
      <w:r w:rsidRPr="004E2611">
        <w:rPr>
          <w:i/>
          <w:iCs/>
          <w:lang w:val="en-GB"/>
        </w:rPr>
        <w:t>alter</w:t>
      </w:r>
      <w:r w:rsidR="001F3BE2" w:rsidRPr="004E2611">
        <w:rPr>
          <w:i/>
          <w:iCs/>
          <w:lang w:val="en-GB"/>
        </w:rPr>
        <w:t>)</w:t>
      </w:r>
      <w:r w:rsidRPr="004E2611">
        <w:rPr>
          <w:i/>
          <w:iCs/>
          <w:lang w:val="en-GB"/>
        </w:rPr>
        <w:t>narratives</w:t>
      </w:r>
      <w:r w:rsidRPr="004E2611">
        <w:rPr>
          <w:lang w:val="en-GB"/>
        </w:rPr>
        <w:t xml:space="preserve"> of COVID-19 that deserve to be heard as a part of Aotearoa New Zealand’s collective reckoning with the events of 2020. </w:t>
      </w:r>
    </w:p>
    <w:p w14:paraId="0C9177B7" w14:textId="77777777" w:rsidR="009C4ADB" w:rsidRPr="004E2611" w:rsidRDefault="009C4ADB" w:rsidP="009C4ADB">
      <w:pPr>
        <w:spacing w:line="480" w:lineRule="auto"/>
        <w:ind w:firstLine="720"/>
        <w:rPr>
          <w:lang w:val="en-GB"/>
        </w:rPr>
      </w:pPr>
    </w:p>
    <w:p w14:paraId="43AA6CCA" w14:textId="77777777" w:rsidR="009C4ADB" w:rsidRPr="004E2611" w:rsidRDefault="009C4ADB" w:rsidP="00555ADE">
      <w:pPr>
        <w:spacing w:line="480" w:lineRule="auto"/>
        <w:ind w:firstLine="720"/>
        <w:jc w:val="center"/>
        <w:rPr>
          <w:lang w:val="en-GB"/>
        </w:rPr>
      </w:pPr>
      <w:r w:rsidRPr="004E2611">
        <w:rPr>
          <w:lang w:val="en-GB"/>
        </w:rPr>
        <w:t>* * *</w:t>
      </w:r>
    </w:p>
    <w:p w14:paraId="7C1C5BE5" w14:textId="77777777" w:rsidR="009C4ADB" w:rsidRPr="004E2611" w:rsidRDefault="009C4ADB" w:rsidP="009C4ADB">
      <w:pPr>
        <w:spacing w:line="480" w:lineRule="auto"/>
        <w:ind w:firstLine="720"/>
        <w:rPr>
          <w:lang w:val="en-GB"/>
        </w:rPr>
      </w:pPr>
    </w:p>
    <w:p w14:paraId="66FE4A37" w14:textId="5880C5C8" w:rsidR="009C4ADB" w:rsidRPr="00E02313" w:rsidRDefault="009C4ADB" w:rsidP="009C4ADB">
      <w:pPr>
        <w:spacing w:line="480" w:lineRule="auto"/>
        <w:ind w:firstLine="720"/>
        <w:rPr>
          <w:lang w:val="en-GB"/>
        </w:rPr>
      </w:pPr>
      <w:r w:rsidRPr="004E2611">
        <w:rPr>
          <w:lang w:val="en-GB"/>
        </w:rPr>
        <w:t xml:space="preserve">To say that ‘we have won’ is to suggest a collective victory. But whose? </w:t>
      </w:r>
      <w:r w:rsidR="00502B4D" w:rsidRPr="004E2611">
        <w:rPr>
          <w:lang w:val="en-GB"/>
        </w:rPr>
        <w:t>Linguistically, across different languages, “we” can function differently</w:t>
      </w:r>
      <w:r w:rsidR="00502B4D" w:rsidRPr="00E02313">
        <w:rPr>
          <w:lang w:val="en-GB"/>
        </w:rPr>
        <w:t xml:space="preserve">. </w:t>
      </w:r>
      <w:r w:rsidRPr="00E02313">
        <w:rPr>
          <w:lang w:val="en-GB"/>
        </w:rPr>
        <w:t xml:space="preserve">A turn to Indonesian grammar – with which several of us are familiar from our homelands and field research – can prove instructive here. Bahasa Indonesia forces its users to choose between an inclusive we (kita) and an exclusive we (kami), signalling to the listener as to whether or not they are included in the action being described. English is more ambiguous, leaving the question of </w:t>
      </w:r>
      <w:r w:rsidRPr="00E02313">
        <w:rPr>
          <w:lang w:val="en-GB"/>
        </w:rPr>
        <w:lastRenderedPageBreak/>
        <w:t>who would have felt themselves included in the pronouncement ‘we have won’, and to what degree.</w:t>
      </w:r>
    </w:p>
    <w:p w14:paraId="4471FAB8" w14:textId="7097F92E" w:rsidR="009C4ADB" w:rsidRPr="004E2611" w:rsidRDefault="009C4ADB" w:rsidP="009C4ADB">
      <w:pPr>
        <w:spacing w:line="480" w:lineRule="auto"/>
        <w:ind w:firstLine="720"/>
        <w:rPr>
          <w:lang w:val="en-GB"/>
        </w:rPr>
      </w:pPr>
      <w:r w:rsidRPr="00E02313">
        <w:rPr>
          <w:lang w:val="en-GB"/>
        </w:rPr>
        <w:t>For many of our respondents, participation in the collective victory seemed and felt self-evident. Jennifer, for example, described how by sticking to the rules of lockdown she knew that she and her partner had ‘helped the country’; a Pākehā woman in her sixti</w:t>
      </w:r>
      <w:r w:rsidRPr="004E2611">
        <w:rPr>
          <w:lang w:val="en-GB"/>
        </w:rPr>
        <w:t xml:space="preserve">es described how the lockdown had not only brought her closer to her family and neighbours but also ‘the team of 5 Million!......the use of simple, easily repeated messages and mantra of stay home stay safe we are in the together etc has made us as a nation feel closer, especially in Level Four [the strictest phase of lockdown]’. Yet it should not be assumed that, even amongst those who might have heard in Ardern’s announcement an ‘inclusive we’, the collective was coterminous with the nation. On 9 April, after the 1pm briefings had announced four successive reductions in cases, an Auckland-based pastor of Yoruba descent took to his Instagram to celebrate. ‘We are winning’ he posted, ‘God is taking control. Thank you Jesus!’  So who, then, was the ‘we’ here? The nation? Christians? The forces of good? An assemblage of human and non-human actors? All of these seem possible, and such interpretations are not mutually exclusive. But they might nevertheless exclude, bracketing out those relatives, friends and neighbours who were believed to be ‘selfishly’ flouting the rules and thereby jeopardising the national effort: something that often filled </w:t>
      </w:r>
      <w:r w:rsidR="001C7F44" w:rsidRPr="004E2611">
        <w:rPr>
          <w:lang w:val="en-GB"/>
        </w:rPr>
        <w:t xml:space="preserve">some of </w:t>
      </w:r>
      <w:r w:rsidRPr="004E2611">
        <w:rPr>
          <w:lang w:val="en-GB"/>
        </w:rPr>
        <w:t>our respondents with fury. Would they be allowed to take credit for the victory, or did the rest of ‘us’ win despite them</w:t>
      </w:r>
      <w:r w:rsidR="001C7F44" w:rsidRPr="004E2611">
        <w:rPr>
          <w:lang w:val="en-GB"/>
        </w:rPr>
        <w:t xml:space="preserve">? </w:t>
      </w:r>
      <w:r w:rsidRPr="004E2611">
        <w:rPr>
          <w:lang w:val="en-GB"/>
        </w:rPr>
        <w:t>Stories about collective winning are inevitably stories about whose narrative company we want to keep. The claim that ‘we have won’ is thus not unlike the lectern from which it was announced: striated and multi-layered.</w:t>
      </w:r>
    </w:p>
    <w:p w14:paraId="63AC3D68" w14:textId="77777777" w:rsidR="009C4ADB" w:rsidRPr="004E2611" w:rsidRDefault="009C4ADB" w:rsidP="009C4ADB">
      <w:pPr>
        <w:spacing w:line="480" w:lineRule="auto"/>
        <w:ind w:firstLine="720"/>
        <w:rPr>
          <w:lang w:val="en-GB"/>
        </w:rPr>
      </w:pPr>
      <w:r w:rsidRPr="004E2611">
        <w:rPr>
          <w:lang w:val="en-GB"/>
        </w:rPr>
        <w:t xml:space="preserve">There is another way in which the physical layout of the 1pm briefings exemplify the problems with taking a mainstream narrative at face value: the fact that there were only two podiums, and that the bodies standing at them were invariably, inevitably, white. Dr Rhys </w:t>
      </w:r>
      <w:r w:rsidRPr="004E2611">
        <w:rPr>
          <w:lang w:val="en-GB"/>
        </w:rPr>
        <w:lastRenderedPageBreak/>
        <w:t xml:space="preserve">Jones, a Māori public health physician working at Te Whare Wānanga o Tāmaki Makaurau  | University of Auckland writes poignantly about what that decision communicates: </w:t>
      </w:r>
    </w:p>
    <w:p w14:paraId="61BCB371" w14:textId="77777777" w:rsidR="009C4ADB" w:rsidRPr="004E2611" w:rsidRDefault="009C4ADB" w:rsidP="009C4ADB">
      <w:pPr>
        <w:spacing w:line="480" w:lineRule="auto"/>
        <w:ind w:firstLine="720"/>
        <w:rPr>
          <w:lang w:val="en-GB"/>
        </w:rPr>
      </w:pPr>
    </w:p>
    <w:p w14:paraId="1114CF35" w14:textId="77777777" w:rsidR="00AB4E64" w:rsidRDefault="009C4ADB" w:rsidP="00555ADE">
      <w:pPr>
        <w:spacing w:line="480" w:lineRule="auto"/>
        <w:ind w:left="720"/>
        <w:rPr>
          <w:lang w:val="en-GB"/>
        </w:rPr>
      </w:pPr>
      <w:r w:rsidRPr="004E2611">
        <w:rPr>
          <w:lang w:val="en-GB"/>
        </w:rPr>
        <w:t>Tuning into the daily 1pm briefings, for example, we’ve been treated to an exercise in whiteness. The two lecterns on that stage could have been used to represent a partnership; instead Māori leaders have, once again, been sidelined. Similarly, the ‘trusted voices’ in the media have predominantly come from a certain demographic, demonstrating the valuing of a particular type of expertise. Māori experts and commentators have generally been overlooked or called on only to comment on more fringe issues. In the context of a global pandemic that threatens to disproportionately affect Māori communities, the silence of Māori voices speaks volumes.</w:t>
      </w:r>
    </w:p>
    <w:p w14:paraId="1F3CEF23" w14:textId="494FAFB7" w:rsidR="009C4ADB" w:rsidRPr="00E02313" w:rsidRDefault="005F0831" w:rsidP="00555ADE">
      <w:pPr>
        <w:spacing w:line="480" w:lineRule="auto"/>
        <w:ind w:left="720"/>
        <w:rPr>
          <w:lang w:val="en-GB"/>
        </w:rPr>
      </w:pPr>
      <w:r w:rsidRPr="00E02313">
        <w:rPr>
          <w:lang w:val="en-GB"/>
        </w:rPr>
        <w:fldChar w:fldCharType="begin"/>
      </w:r>
      <w:r w:rsidRPr="004E2611">
        <w:rPr>
          <w:lang w:val="en-GB"/>
        </w:rPr>
        <w:instrText xml:space="preserve"> ADDIN ZOTERO_ITEM CSL_CITATION {"citationID":"NxKYJd9s","properties":{"formattedCitation":"(Jones 2020)","plainCitation":"(Jones 2020)","noteIndex":0},"citationItems":[{"id":2497,"uris":["http://zotero.org/users/131836/items/ZCA9GAVH"],"uri":["http://zotero.org/users/131836/items/ZCA9GAVH"],"itemData":{"id":2497,"type":"post-weblog","abstract":"Māori have fared worst in every pandemic New Zealand has seen. Measures must be taken to ensure equity during the Covid-19 outbreak or history will repeat, writes public health physician and senior lecturer Dr Rhys Jones. \n\nCovid-19 is about to hit Aotearoa in earnest. The New Zealand government’s","container-title":"The Spinoff","note":"source: thespinoff.co.nz\nsection: Ātea","title":"Why equity for Māori must be prioritised during the Covid-19 response","URL":"https://thespinoff.co.nz/atea/18-03-2020/why-equity-for-maori-must-be-prioritised-during-the-covid-19-response/","author":[{"family":"Jones","given":"Rhys"}],"accessed":{"date-parts":[["2020",6,21]]},"issued":{"date-parts":[["2020",3,18]]}}}],"schema":"https://github.com/citation-style-language/schema/raw/master/csl-citation.json"} </w:instrText>
      </w:r>
      <w:r w:rsidRPr="00E02313">
        <w:rPr>
          <w:lang w:val="en-GB"/>
        </w:rPr>
        <w:fldChar w:fldCharType="separate"/>
      </w:r>
      <w:r w:rsidR="00755567">
        <w:rPr>
          <w:noProof/>
          <w:lang w:val="en-GB"/>
        </w:rPr>
        <w:t>(Jones 2020)</w:t>
      </w:r>
      <w:r w:rsidRPr="00E02313">
        <w:rPr>
          <w:lang w:val="en-GB"/>
        </w:rPr>
        <w:fldChar w:fldCharType="end"/>
      </w:r>
      <w:r w:rsidR="009C4ADB" w:rsidRPr="00E02313">
        <w:rPr>
          <w:lang w:val="en-GB"/>
        </w:rPr>
        <w:t xml:space="preserve"> </w:t>
      </w:r>
    </w:p>
    <w:p w14:paraId="575D830A" w14:textId="77777777" w:rsidR="001F3BE2" w:rsidRPr="004E2611" w:rsidRDefault="009C4ADB" w:rsidP="00555ADE">
      <w:pPr>
        <w:spacing w:line="480" w:lineRule="auto"/>
        <w:rPr>
          <w:lang w:val="en-GB"/>
        </w:rPr>
      </w:pPr>
      <w:r w:rsidRPr="00E02313">
        <w:rPr>
          <w:lang w:val="en-GB"/>
        </w:rPr>
        <w:t>The absence of Māori voices is significant not because there was a fundamentally different ‘alternative’ Māori approach to handling on the pandemic that went unheard: our Māori interlocutors were as committed to the elimination strategy and as thrilled by its success as others we heard from. In that sense they, and other people of colour, were still encompassed by the ‘inclusive we’ of victory. Yet as Jones’s comments demonstrate, the fact that Māori voices were absent at the briefing gave rise to an additional narrative: one in which Covid-1</w:t>
      </w:r>
      <w:r w:rsidRPr="004E2611">
        <w:rPr>
          <w:lang w:val="en-GB"/>
        </w:rPr>
        <w:t xml:space="preserve">9 was not an exceptional, self-contained event, so much as the latest episode in an ongoing story of dispossession and exclusion; one in which membership of the ‘we’ that had won was marked by colonial ambivalence; one in which victory in the battle against a virus did little to assuage an ongoing embattledness. </w:t>
      </w:r>
    </w:p>
    <w:p w14:paraId="1372F69A" w14:textId="383E8790" w:rsidR="0082540B" w:rsidRPr="00E02313" w:rsidRDefault="001F3BE2" w:rsidP="001F3BE2">
      <w:pPr>
        <w:spacing w:line="480" w:lineRule="auto"/>
        <w:ind w:firstLine="720"/>
        <w:rPr>
          <w:color w:val="000000"/>
          <w:lang w:val="en-GB"/>
        </w:rPr>
      </w:pPr>
      <w:r w:rsidRPr="004E2611">
        <w:rPr>
          <w:lang w:val="en-GB"/>
        </w:rPr>
        <w:t xml:space="preserve">Thus, </w:t>
      </w:r>
      <w:r w:rsidRPr="004E2611">
        <w:rPr>
          <w:rStyle w:val="normaltextrun"/>
          <w:color w:val="000000"/>
          <w:lang w:val="en-GB"/>
        </w:rPr>
        <w:t>narratives of success and resistance need to be examined alongside the narratives that were made absent from the larger public national discourse and make space for </w:t>
      </w:r>
      <w:r w:rsidRPr="004E2611">
        <w:rPr>
          <w:rStyle w:val="normaltextrun"/>
          <w:i/>
          <w:iCs/>
          <w:color w:val="000000"/>
          <w:lang w:val="en-GB"/>
        </w:rPr>
        <w:t>(alter)narratives</w:t>
      </w:r>
      <w:r w:rsidRPr="004E2611">
        <w:rPr>
          <w:rStyle w:val="normaltextrun"/>
          <w:color w:val="000000"/>
          <w:lang w:val="en-GB"/>
        </w:rPr>
        <w:t xml:space="preserve"> of COVID-19 that tell complicated stories. This paper is inspired by </w:t>
      </w:r>
      <w:r w:rsidRPr="004E2611">
        <w:rPr>
          <w:lang w:val="en-GB"/>
        </w:rPr>
        <w:lastRenderedPageBreak/>
        <w:t>Māori and</w:t>
      </w:r>
      <w:r w:rsidRPr="004E2611">
        <w:rPr>
          <w:rStyle w:val="normaltextrun"/>
          <w:color w:val="000000"/>
          <w:lang w:val="en-GB"/>
        </w:rPr>
        <w:t xml:space="preserve"> public health scholars like Jones </w:t>
      </w:r>
      <w:r w:rsidRPr="00E02313">
        <w:rPr>
          <w:rStyle w:val="normaltextrun"/>
          <w:color w:val="000000"/>
          <w:lang w:val="en-GB"/>
        </w:rPr>
        <w:fldChar w:fldCharType="begin"/>
      </w:r>
      <w:r w:rsidRPr="004E2611">
        <w:rPr>
          <w:rStyle w:val="normaltextrun"/>
          <w:color w:val="000000"/>
          <w:lang w:val="en-GB"/>
        </w:rPr>
        <w:instrText xml:space="preserve"> ADDIN ZOTERO_ITEM CSL_CITATION {"citationID":"p3FsZY3f","properties":{"formattedCitation":"(Jones 2020)","plainCitation":"(Jones 2020)","noteIndex":0},"citationItems":[{"id":2497,"uris":["http://zotero.org/users/131836/items/ZCA9GAVH"],"uri":["http://zotero.org/users/131836/items/ZCA9GAVH"],"itemData":{"id":2497,"type":"post-weblog","abstract":"Māori have fared worst in every pandemic New Zealand has seen. Measures must be taken to ensure equity during the Covid-19 outbreak or history will repeat, writes public health physician and senior lecturer Dr Rhys Jones. \n\nCovid-19 is about to hit Aotearoa in earnest. The New Zealand government’s","container-title":"The Spinoff","note":"source: thespinoff.co.nz\nsection: Ātea","title":"Why equity for Māori must be prioritised during the Covid-19 response","URL":"https://thespinoff.co.nz/atea/18-03-2020/why-equity-for-maori-must-be-prioritised-during-the-covid-19-response/","author":[{"family":"Jones","given":"Rhys"}],"accessed":{"date-parts":[["2020",6,21]]},"issued":{"date-parts":[["2020",3,18]]}}}],"schema":"https://github.com/citation-style-language/schema/raw/master/csl-citation.json"} </w:instrText>
      </w:r>
      <w:r w:rsidRPr="00E02313">
        <w:rPr>
          <w:rStyle w:val="normaltextrun"/>
          <w:color w:val="000000"/>
          <w:lang w:val="en-GB"/>
        </w:rPr>
        <w:fldChar w:fldCharType="separate"/>
      </w:r>
      <w:r w:rsidR="00755567">
        <w:rPr>
          <w:rStyle w:val="normaltextrun"/>
          <w:color w:val="000000"/>
          <w:lang w:val="en-GB"/>
        </w:rPr>
        <w:t>(Jones 2020)</w:t>
      </w:r>
      <w:r w:rsidRPr="00E02313">
        <w:rPr>
          <w:rStyle w:val="normaltextrun"/>
          <w:color w:val="000000"/>
          <w:lang w:val="en-GB"/>
        </w:rPr>
        <w:fldChar w:fldCharType="end"/>
      </w:r>
      <w:r w:rsidRPr="00E02313">
        <w:rPr>
          <w:rStyle w:val="normaltextrun"/>
          <w:color w:val="000000"/>
          <w:lang w:val="en-GB"/>
        </w:rPr>
        <w:t xml:space="preserve">, Melissa McLeod, Jason Gurney, Ricci Harris, Donna Cormack, Natalie Talamaivao, Sarah-Jane Paine, and Paula King </w:t>
      </w:r>
      <w:r w:rsidRPr="00E02313">
        <w:rPr>
          <w:rStyle w:val="normaltextrun"/>
          <w:color w:val="000000"/>
          <w:lang w:val="en-GB"/>
        </w:rPr>
        <w:fldChar w:fldCharType="begin"/>
      </w:r>
      <w:r w:rsidRPr="004E2611">
        <w:rPr>
          <w:rStyle w:val="normaltextrun"/>
          <w:color w:val="000000"/>
          <w:lang w:val="en-GB"/>
        </w:rPr>
        <w:instrText xml:space="preserve"> ADDIN ZOTERO_ITEM CSL_CITATION {"citationID":"NVWnQnla","properties":{"formattedCitation":"(McLeod et al. 2020; Talamaivao et al. 2020)","plainCitation":"(McLeod et al. 2020; Talamaivao et al. 2020)","noteIndex":0},"citationItems":[{"id":2666,"uris":["http://zotero.org/users/131836/items/U64NUCAF"],"uri":["http://zotero.org/users/131836/items/U64NUCAF"],"itemData":{"id":2666,"type":"article-journal","abstract":"Europe PMC is an archive of life sciences journal literature., COVID-19: we must not forget about Indigenous health and equity.","container-title":"Australian and New Zealand Journal of Public Health","DOI":"10.1111/1753-6405.13015","ISSN":"1326-0200, 1753-6405","journalAbbreviation":"Aust N Z J Public Health","language":"English","note":"PMID: 32628335","source":"europepmc.org","title":"COVID-19: we must not forget about Indigenous health and equity.","title-short":"COVID-19","URL":"https://europepmc.org/article/med/32628335","author":[{"family":"McLeod","given":"M"},{"family":"Gurney","given":"J"},{"family":"Harris","given":"R"},{"family":"Cormack","given":"D"},{"family":"King","given":"P"}],"accessed":{"date-parts":[["2020",10,1]]},"issued":{"date-parts":[["2020",7,6]]}}},{"id":2671,"uris":["http://zotero.org/users/131836/items/3SGZ7C5S"],"uri":["http://zotero.org/users/131836/items/3SGZ7C5S"],"itemData":{"id":2671,"type":"article-journal","abstract":"BACKGROUND: Racism is an underlying cause of ethnic health inequities both in Aotearoa New Zealand and internationally. It is timely to synthesise racism and health research within New Zealand particularly given the current policy environment and shi towards addressing the health e ects of racism. AIM: To review quantitative research examining self-reported experiences of racial discrimination and associations with measures of health (health conditions, health risk, health status and healthcare) in New Zealand.\nMETHODS: MEDLINE, PsycINFO, Web of Science and CINAHL databases were searched for studies reporting on associations between experiences of racism and health.\nRESULTS: The systematic review identified 24 quantitative studies reporting associations between self-reported racial discrimination across a wide range of health measures including mental health, physical health, self-rated health, wellbeing, individual level health risks, and healthcare indicators.\nCONCLUSIONS: Quantitative racism and health research in New Zealand consistently finds that self-reported racial discrimination is associated with a range of poorer health outcomes and reduced access to and quality of healthcare. This review confirms that experience of racial discrimination is an important determinant of health in New Zealand, as it is internationally. There is a pressing need for e ectively designed interventions to address the impacts of racism on health.","issue":"1521","language":"en","page":"14","source":"Zotero","title":"Racism and health in Aotearoa New Zealand: a systematic review of quantitative studies","volume":"133","author":[{"family":"Talamaivao","given":"Natalie"},{"family":"Harris","given":"Ricci"},{"family":"Cormack","given":"Donna"},{"family":"Paine","given":"Sarah-Jane"},{"family":"King","given":"Paula"}],"issued":{"date-parts":[["2020"]]}}}],"schema":"https://github.com/citation-style-language/schema/raw/master/csl-citation.json"} </w:instrText>
      </w:r>
      <w:r w:rsidRPr="00E02313">
        <w:rPr>
          <w:rStyle w:val="normaltextrun"/>
          <w:color w:val="000000"/>
          <w:lang w:val="en-GB"/>
        </w:rPr>
        <w:fldChar w:fldCharType="separate"/>
      </w:r>
      <w:r w:rsidR="00755567">
        <w:rPr>
          <w:rStyle w:val="normaltextrun"/>
          <w:color w:val="000000"/>
          <w:lang w:val="en-GB"/>
        </w:rPr>
        <w:t>(McLeod et al. 2020; Talamaivao et al. 2020)</w:t>
      </w:r>
      <w:r w:rsidRPr="00E02313">
        <w:rPr>
          <w:rStyle w:val="normaltextrun"/>
          <w:color w:val="000000"/>
          <w:lang w:val="en-GB"/>
        </w:rPr>
        <w:fldChar w:fldCharType="end"/>
      </w:r>
      <w:r w:rsidRPr="00E02313">
        <w:rPr>
          <w:rStyle w:val="normaltextrun"/>
          <w:color w:val="000000"/>
          <w:lang w:val="en-GB"/>
        </w:rPr>
        <w:t xml:space="preserve"> who outline research that shows racial inequities in COVID-19 outcomes and create space for voices that diverge from the key narrative(s) within Aotearoa of and about COVID19. These scholars inspire us to understand that the story of COVID19 has many narratives, and </w:t>
      </w:r>
      <w:r w:rsidR="001D2A40" w:rsidRPr="00E02313">
        <w:rPr>
          <w:rStyle w:val="normaltextrun"/>
          <w:color w:val="000000"/>
          <w:lang w:val="en-GB"/>
        </w:rPr>
        <w:t xml:space="preserve">that </w:t>
      </w:r>
      <w:r w:rsidR="001D2A40" w:rsidRPr="00E02313">
        <w:rPr>
          <w:lang w:val="en-GB"/>
        </w:rPr>
        <w:t>n</w:t>
      </w:r>
      <w:r w:rsidR="009C4ADB" w:rsidRPr="00E02313">
        <w:rPr>
          <w:lang w:val="en-GB"/>
        </w:rPr>
        <w:t>o</w:t>
      </w:r>
      <w:r w:rsidR="005F0831" w:rsidRPr="00E02313">
        <w:rPr>
          <w:lang w:val="en-GB"/>
        </w:rPr>
        <w:t>t only</w:t>
      </w:r>
      <w:r w:rsidR="009C4ADB" w:rsidRPr="004E2611">
        <w:rPr>
          <w:lang w:val="en-GB"/>
        </w:rPr>
        <w:t xml:space="preserve"> were Māori voices and perspectives the only ones that were excluded from mainstream discourse. But the case shows powerfully how any analysis of New Zealand’s victory against the coronavirus must attend not to the multiple narratives of winning furnished by variously positioned participants: an endeavour best characterised as the pursuit of </w:t>
      </w:r>
      <w:r w:rsidR="00CD5F53" w:rsidRPr="004E2611">
        <w:rPr>
          <w:lang w:val="en-GB"/>
        </w:rPr>
        <w:t>(</w:t>
      </w:r>
      <w:r w:rsidR="009C4ADB" w:rsidRPr="004E2611">
        <w:rPr>
          <w:i/>
          <w:iCs/>
          <w:lang w:val="en-GB"/>
        </w:rPr>
        <w:t>alter</w:t>
      </w:r>
      <w:r w:rsidR="00CD5F53" w:rsidRPr="004E2611">
        <w:rPr>
          <w:i/>
          <w:iCs/>
          <w:lang w:val="en-GB"/>
        </w:rPr>
        <w:t>)</w:t>
      </w:r>
      <w:r w:rsidR="009C4ADB" w:rsidRPr="004E2611">
        <w:rPr>
          <w:i/>
          <w:iCs/>
          <w:lang w:val="en-GB"/>
        </w:rPr>
        <w:t>narratives</w:t>
      </w:r>
      <w:r w:rsidR="009C4ADB" w:rsidRPr="004E2611">
        <w:rPr>
          <w:lang w:val="en-GB"/>
        </w:rPr>
        <w:t>.</w:t>
      </w:r>
    </w:p>
    <w:p w14:paraId="1B348080" w14:textId="02C90393" w:rsidR="001D2A40" w:rsidRPr="00E02313" w:rsidRDefault="00555ADE" w:rsidP="001D2A40">
      <w:pPr>
        <w:spacing w:line="480" w:lineRule="auto"/>
        <w:ind w:firstLine="720"/>
        <w:rPr>
          <w:lang w:val="en-GB"/>
        </w:rPr>
      </w:pPr>
      <w:r w:rsidRPr="00E02313">
        <w:rPr>
          <w:lang w:val="en-GB"/>
        </w:rPr>
        <w:t>Thus, in this paper</w:t>
      </w:r>
      <w:r w:rsidR="00FA105D" w:rsidRPr="00E02313">
        <w:rPr>
          <w:lang w:val="en-GB"/>
        </w:rPr>
        <w:t xml:space="preserve"> </w:t>
      </w:r>
      <w:r w:rsidRPr="00E02313">
        <w:rPr>
          <w:lang w:val="en-GB"/>
        </w:rPr>
        <w:t>w</w:t>
      </w:r>
      <w:r w:rsidR="00BE5F97" w:rsidRPr="00E02313">
        <w:rPr>
          <w:lang w:val="en-GB"/>
        </w:rPr>
        <w:t xml:space="preserve">e wish to complicate </w:t>
      </w:r>
      <w:r w:rsidR="00302FC8" w:rsidRPr="00E02313">
        <w:rPr>
          <w:lang w:val="en-GB"/>
        </w:rPr>
        <w:t xml:space="preserve">any </w:t>
      </w:r>
      <w:r w:rsidR="00BE5F97" w:rsidRPr="00E02313">
        <w:rPr>
          <w:lang w:val="en-GB"/>
        </w:rPr>
        <w:t xml:space="preserve">singular narrative </w:t>
      </w:r>
      <w:r w:rsidR="00302FC8" w:rsidRPr="00E02313">
        <w:rPr>
          <w:lang w:val="en-GB"/>
        </w:rPr>
        <w:t>of Aotearoa’s experience of COVID-19. This is not to</w:t>
      </w:r>
      <w:r w:rsidR="00BE5F97" w:rsidRPr="00E02313">
        <w:rPr>
          <w:lang w:val="en-GB"/>
        </w:rPr>
        <w:t xml:space="preserve"> refute it, but </w:t>
      </w:r>
      <w:r w:rsidR="00302FC8" w:rsidRPr="004E2611">
        <w:rPr>
          <w:lang w:val="en-GB"/>
        </w:rPr>
        <w:t xml:space="preserve">to </w:t>
      </w:r>
      <w:r w:rsidR="00BE5F97" w:rsidRPr="004E2611">
        <w:rPr>
          <w:lang w:val="en-GB"/>
        </w:rPr>
        <w:t xml:space="preserve">recognize </w:t>
      </w:r>
      <w:r w:rsidR="00730853" w:rsidRPr="004E2611">
        <w:rPr>
          <w:lang w:val="en-GB"/>
        </w:rPr>
        <w:t>the</w:t>
      </w:r>
      <w:r w:rsidR="001B70BF" w:rsidRPr="004E2611">
        <w:rPr>
          <w:lang w:val="en-GB"/>
        </w:rPr>
        <w:t xml:space="preserve"> nuances lost</w:t>
      </w:r>
      <w:r w:rsidR="004E2611">
        <w:rPr>
          <w:lang w:val="en-GB"/>
        </w:rPr>
        <w:t xml:space="preserve"> </w:t>
      </w:r>
      <w:r w:rsidR="00E55DED" w:rsidRPr="004E2611">
        <w:rPr>
          <w:lang w:val="en-GB"/>
        </w:rPr>
        <w:t xml:space="preserve">if we focus on the </w:t>
      </w:r>
      <w:r w:rsidR="001B70BF" w:rsidRPr="004E2611">
        <w:rPr>
          <w:lang w:val="en-GB"/>
        </w:rPr>
        <w:t>singularity</w:t>
      </w:r>
      <w:r w:rsidR="00E55DED" w:rsidRPr="004E2611">
        <w:rPr>
          <w:lang w:val="en-GB"/>
        </w:rPr>
        <w:t xml:space="preserve"> of the winning outcome</w:t>
      </w:r>
      <w:r w:rsidR="001B70BF" w:rsidRPr="004E2611">
        <w:rPr>
          <w:lang w:val="en-GB"/>
        </w:rPr>
        <w:t xml:space="preserve">. </w:t>
      </w:r>
      <w:r w:rsidR="00C245CD" w:rsidRPr="004E2611">
        <w:rPr>
          <w:lang w:val="en-GB"/>
        </w:rPr>
        <w:t xml:space="preserve">To address </w:t>
      </w:r>
      <w:r w:rsidR="00EC0499" w:rsidRPr="004E2611">
        <w:rPr>
          <w:lang w:val="en-GB"/>
        </w:rPr>
        <w:t>and create space for more than just one narrative around the experiences of ‘winning</w:t>
      </w:r>
      <w:r w:rsidR="003F4202" w:rsidRPr="004E2611">
        <w:rPr>
          <w:lang w:val="en-GB"/>
        </w:rPr>
        <w:t>,</w:t>
      </w:r>
      <w:r w:rsidR="00EC0499" w:rsidRPr="004E2611">
        <w:rPr>
          <w:lang w:val="en-GB"/>
        </w:rPr>
        <w:t>’</w:t>
      </w:r>
      <w:r w:rsidR="00C245CD" w:rsidRPr="004E2611">
        <w:rPr>
          <w:lang w:val="en-GB"/>
        </w:rPr>
        <w:t xml:space="preserve"> </w:t>
      </w:r>
      <w:r w:rsidR="001B70BF" w:rsidRPr="004E2611">
        <w:rPr>
          <w:lang w:val="en-GB"/>
        </w:rPr>
        <w:t>we</w:t>
      </w:r>
      <w:r w:rsidR="00C245CD" w:rsidRPr="004E2611">
        <w:rPr>
          <w:lang w:val="en-GB"/>
        </w:rPr>
        <w:t xml:space="preserve"> attempt to create space for narratives not highlighted through the mainstream media and public discourse</w:t>
      </w:r>
      <w:r w:rsidR="00730853" w:rsidRPr="004E2611">
        <w:rPr>
          <w:lang w:val="en-GB"/>
        </w:rPr>
        <w:t>,</w:t>
      </w:r>
      <w:r w:rsidR="008F671F" w:rsidRPr="004E2611">
        <w:rPr>
          <w:lang w:val="en-GB"/>
        </w:rPr>
        <w:t xml:space="preserve"> </w:t>
      </w:r>
      <w:r w:rsidR="00730853" w:rsidRPr="004E2611">
        <w:rPr>
          <w:lang w:val="en-GB"/>
        </w:rPr>
        <w:t>e</w:t>
      </w:r>
      <w:r w:rsidR="00302FC8" w:rsidRPr="004E2611">
        <w:rPr>
          <w:lang w:val="en-GB"/>
        </w:rPr>
        <w:t xml:space="preserve">specially those of people on the ‘front-line’ of the battle to get the nation through the pandemic, such as healthcare and supermarket workers, </w:t>
      </w:r>
      <w:r w:rsidR="00A24AF0" w:rsidRPr="004E2611">
        <w:rPr>
          <w:lang w:val="en-GB"/>
        </w:rPr>
        <w:t>whose</w:t>
      </w:r>
      <w:r w:rsidR="00302FC8" w:rsidRPr="004E2611">
        <w:rPr>
          <w:lang w:val="en-GB"/>
        </w:rPr>
        <w:t xml:space="preserve"> </w:t>
      </w:r>
      <w:r w:rsidR="00A24AF0" w:rsidRPr="004E2611">
        <w:rPr>
          <w:lang w:val="en-GB"/>
        </w:rPr>
        <w:t>experiences</w:t>
      </w:r>
      <w:r w:rsidR="00302FC8" w:rsidRPr="004E2611">
        <w:rPr>
          <w:lang w:val="en-GB"/>
        </w:rPr>
        <w:t xml:space="preserve"> were necessarily more complicated, and often more ambivalent, than simply ‘staying in a bubble</w:t>
      </w:r>
      <w:r w:rsidR="004E2611">
        <w:rPr>
          <w:lang w:val="en-GB"/>
        </w:rPr>
        <w:t>.’</w:t>
      </w:r>
      <w:r w:rsidR="008C41C7" w:rsidRPr="00E02313">
        <w:rPr>
          <w:lang w:val="en-GB"/>
        </w:rPr>
        <w:t xml:space="preserve"> </w:t>
      </w:r>
      <w:r w:rsidR="009E1B1E" w:rsidRPr="00E02313">
        <w:rPr>
          <w:lang w:val="en-GB"/>
        </w:rPr>
        <w:t xml:space="preserve">The </w:t>
      </w:r>
      <w:r w:rsidR="009E1B1E" w:rsidRPr="00E02313">
        <w:rPr>
          <w:i/>
          <w:iCs/>
          <w:lang w:val="en-GB"/>
        </w:rPr>
        <w:t>(alter)</w:t>
      </w:r>
      <w:r w:rsidR="009E1B1E" w:rsidRPr="00E02313">
        <w:rPr>
          <w:lang w:val="en-GB"/>
        </w:rPr>
        <w:t xml:space="preserve"> allows for highlighting narratives that </w:t>
      </w:r>
      <w:r w:rsidR="00BF418F" w:rsidRPr="00E02313">
        <w:rPr>
          <w:lang w:val="en-GB"/>
        </w:rPr>
        <w:t>provide an</w:t>
      </w:r>
      <w:r w:rsidR="009E1B1E" w:rsidRPr="00E02313">
        <w:rPr>
          <w:lang w:val="en-GB"/>
        </w:rPr>
        <w:t xml:space="preserve"> alternative lens</w:t>
      </w:r>
      <w:r w:rsidR="00BF418F" w:rsidRPr="00E02313">
        <w:rPr>
          <w:lang w:val="en-GB"/>
        </w:rPr>
        <w:t xml:space="preserve"> to</w:t>
      </w:r>
      <w:r w:rsidR="009E1B1E" w:rsidRPr="00E02313">
        <w:rPr>
          <w:lang w:val="en-GB"/>
        </w:rPr>
        <w:t xml:space="preserve"> </w:t>
      </w:r>
      <w:r w:rsidR="00FA105D" w:rsidRPr="004E2611">
        <w:rPr>
          <w:lang w:val="en-GB"/>
        </w:rPr>
        <w:t>experiences of</w:t>
      </w:r>
      <w:r w:rsidR="003F4202" w:rsidRPr="004E2611">
        <w:rPr>
          <w:lang w:val="en-GB"/>
        </w:rPr>
        <w:t xml:space="preserve"> </w:t>
      </w:r>
      <w:r w:rsidR="00FA105D" w:rsidRPr="004E2611">
        <w:rPr>
          <w:lang w:val="en-GB"/>
        </w:rPr>
        <w:t>life under lockdown.</w:t>
      </w:r>
      <w:r w:rsidR="00D64F22" w:rsidRPr="004E2611">
        <w:rPr>
          <w:lang w:val="en-GB"/>
        </w:rPr>
        <w:t xml:space="preserve"> It create</w:t>
      </w:r>
      <w:r w:rsidR="00302FC8" w:rsidRPr="004E2611">
        <w:rPr>
          <w:lang w:val="en-GB"/>
        </w:rPr>
        <w:t>s</w:t>
      </w:r>
      <w:r w:rsidR="00D64F22" w:rsidRPr="004E2611">
        <w:rPr>
          <w:lang w:val="en-GB"/>
        </w:rPr>
        <w:t xml:space="preserve"> space for seeing how, even in the face of exclusion from the main narrative, the agentive</w:t>
      </w:r>
      <w:r w:rsidR="0082540B" w:rsidRPr="004E2611">
        <w:rPr>
          <w:lang w:val="en-GB"/>
        </w:rPr>
        <w:t xml:space="preserve"> possibilities of the people who support</w:t>
      </w:r>
      <w:r w:rsidR="00BF418F" w:rsidRPr="004E2611">
        <w:rPr>
          <w:lang w:val="en-GB"/>
        </w:rPr>
        <w:t xml:space="preserve">, </w:t>
      </w:r>
      <w:r w:rsidR="0082540B" w:rsidRPr="004E2611">
        <w:rPr>
          <w:lang w:val="en-GB"/>
        </w:rPr>
        <w:t>in the spirit of collective contribution</w:t>
      </w:r>
      <w:r w:rsidR="00C73665" w:rsidRPr="004E2611">
        <w:rPr>
          <w:lang w:val="en-GB"/>
        </w:rPr>
        <w:t xml:space="preserve"> to ‘winning</w:t>
      </w:r>
      <w:r w:rsidR="0082540B" w:rsidRPr="004E2611">
        <w:rPr>
          <w:lang w:val="en-GB"/>
        </w:rPr>
        <w:t>.</w:t>
      </w:r>
      <w:r w:rsidR="00C73665" w:rsidRPr="004E2611">
        <w:rPr>
          <w:lang w:val="en-GB"/>
        </w:rPr>
        <w:t>’</w:t>
      </w:r>
      <w:r w:rsidR="00D86C86" w:rsidRPr="004E2611">
        <w:rPr>
          <w:lang w:val="en-GB"/>
        </w:rPr>
        <w:t xml:space="preserve"> Winning thus is not only temporary, but also requires us to pay attention to the bodies and spaces that </w:t>
      </w:r>
      <w:r w:rsidR="00566B3F" w:rsidRPr="004E2611">
        <w:rPr>
          <w:lang w:val="en-GB"/>
        </w:rPr>
        <w:t xml:space="preserve">are often invisible but </w:t>
      </w:r>
      <w:r w:rsidR="00D86C86" w:rsidRPr="004E2611">
        <w:rPr>
          <w:lang w:val="en-GB"/>
        </w:rPr>
        <w:t>make winning possible.</w:t>
      </w:r>
      <w:r w:rsidR="00FA105D" w:rsidRPr="004E2611">
        <w:rPr>
          <w:lang w:val="en-GB"/>
        </w:rPr>
        <w:t xml:space="preserve"> </w:t>
      </w:r>
      <w:r w:rsidR="0082540B" w:rsidRPr="004E2611">
        <w:rPr>
          <w:lang w:val="en-GB"/>
        </w:rPr>
        <w:t xml:space="preserve">We see the value of having social </w:t>
      </w:r>
      <w:r w:rsidR="00020A1C" w:rsidRPr="004E2611">
        <w:rPr>
          <w:lang w:val="en-GB"/>
        </w:rPr>
        <w:t>scientists</w:t>
      </w:r>
      <w:r w:rsidR="0082540B" w:rsidRPr="004E2611">
        <w:rPr>
          <w:lang w:val="en-GB"/>
        </w:rPr>
        <w:t xml:space="preserve"> contributing </w:t>
      </w:r>
      <w:r w:rsidR="00020A1C" w:rsidRPr="004E2611">
        <w:rPr>
          <w:lang w:val="en-GB"/>
        </w:rPr>
        <w:t>to conversations with/in public policy in order to ensure that the everyday sociality is accounted for both in human behaviour in COVID-19 times</w:t>
      </w:r>
      <w:r w:rsidR="008F671F" w:rsidRPr="004E2611">
        <w:rPr>
          <w:lang w:val="en-GB"/>
        </w:rPr>
        <w:t xml:space="preserve"> </w:t>
      </w:r>
      <w:r w:rsidR="008F671F" w:rsidRPr="00E02313">
        <w:rPr>
          <w:lang w:val="en-GB"/>
        </w:rPr>
        <w:fldChar w:fldCharType="begin"/>
      </w:r>
      <w:r w:rsidR="008F671F" w:rsidRPr="004E2611">
        <w:rPr>
          <w:lang w:val="en-GB"/>
        </w:rPr>
        <w:instrText xml:space="preserve"> ADDIN ZOTERO_ITEM CSL_CITATION {"citationID":"NGhY3q4y","properties":{"formattedCitation":"(Henrickson 2020)","plainCitation":"(Henrickson 2020)","noteIndex":0},"citationItems":[{"id":2693,"uris":["http://zotero.org/users/131836/items/JV8AC5Z4"],"uri":["http://zotero.org/users/131836/items/JV8AC5Z4"],"itemData":{"id":2693,"type":"article-journal","abstract":"This fast-moving global COVID-19 pandemic caught many nations unprepared and has exposed numerous flaws in global health, public health, and economic and social welfare infrastructures. It may seem premature to write about responses, but there are lessons to be learned from the response of Aotearoa New Zealand. Although its geopolitical situation as an island nation meant that it had late exposure to COVID-19, NZ has been commended because it closed its borders (to non-nationals); lockdown; traced; tested contacts; told people to pick a ‘bubble’ (immediate and usual family or household) and stay within that bubble; and promoted clear public messages. Government assistance was available for employers to retain staff, and additional support was provided for businesses and individuals. A strong and empathetic prime minister communicated regularly with the public and developed a sense of common national purpose. However, COVID-19 still exposed the impact of social inequalities. Implications for the next steps of recovery are considered in the paper.","container-title":"The International Journal of Community and Social Development","DOI":"10.1177/2516602620932558","ISSN":"2516-6026","issue":"2","journalAbbreviation":"The International Journal of Community and Social Development","language":"en","note":"publisher: SAGE Publications India","page":"121-133","source":"SAGE Journals","title":"Kiwis and COVID-19: The Aotearoa New Zealand Response to the Global Pandemic","title-short":"Kiwis and COVID-19","volume":"2","author":[{"family":"Henrickson","given":"Mark"}],"issued":{"date-parts":[["2020",6,1]]}}}],"schema":"https://github.com/citation-style-language/schema/raw/master/csl-citation.json"} </w:instrText>
      </w:r>
      <w:r w:rsidR="008F671F" w:rsidRPr="00E02313">
        <w:rPr>
          <w:lang w:val="en-GB"/>
        </w:rPr>
        <w:fldChar w:fldCharType="separate"/>
      </w:r>
      <w:r w:rsidR="00755567">
        <w:rPr>
          <w:noProof/>
          <w:lang w:val="en-GB"/>
        </w:rPr>
        <w:t>(Henrickson 2020)</w:t>
      </w:r>
      <w:r w:rsidR="008F671F" w:rsidRPr="00E02313">
        <w:rPr>
          <w:lang w:val="en-GB"/>
        </w:rPr>
        <w:fldChar w:fldCharType="end"/>
      </w:r>
      <w:r w:rsidR="00020A1C" w:rsidRPr="00E02313">
        <w:rPr>
          <w:lang w:val="en-GB"/>
        </w:rPr>
        <w:t xml:space="preserve">, </w:t>
      </w:r>
      <w:r w:rsidR="00020A1C" w:rsidRPr="00E02313">
        <w:rPr>
          <w:lang w:val="en-GB"/>
        </w:rPr>
        <w:lastRenderedPageBreak/>
        <w:t>but also how to ensure</w:t>
      </w:r>
      <w:r w:rsidR="004E0DE7" w:rsidRPr="00E02313">
        <w:rPr>
          <w:lang w:val="en-GB"/>
        </w:rPr>
        <w:t xml:space="preserve"> we can make space for conversations around how those</w:t>
      </w:r>
      <w:r w:rsidR="00020A1C" w:rsidRPr="00E02313">
        <w:rPr>
          <w:lang w:val="en-GB"/>
        </w:rPr>
        <w:t xml:space="preserve"> health frameworks </w:t>
      </w:r>
      <w:r w:rsidR="004E0DE7" w:rsidRPr="00E02313">
        <w:rPr>
          <w:lang w:val="en-GB"/>
        </w:rPr>
        <w:t xml:space="preserve">and policies are experienced. Good public policy, like good research, is of course cyclical – with the hope of being better with each iteration based on feedback received.  </w:t>
      </w:r>
    </w:p>
    <w:p w14:paraId="7CD4A5E6" w14:textId="4C289DD4" w:rsidR="00963109" w:rsidRPr="004E2611" w:rsidRDefault="004E0DE7" w:rsidP="001D2A40">
      <w:pPr>
        <w:spacing w:line="480" w:lineRule="auto"/>
        <w:ind w:firstLine="720"/>
        <w:rPr>
          <w:highlight w:val="yellow"/>
          <w:lang w:val="en-GB"/>
        </w:rPr>
      </w:pPr>
      <w:r w:rsidRPr="004E2611">
        <w:rPr>
          <w:lang w:val="en-GB"/>
        </w:rPr>
        <w:t xml:space="preserve">To contextualize, the response of the New Zealand government under the leadership of Prime Minister Jacinda Ardern with a clear ear to scientific advice </w:t>
      </w:r>
      <w:r w:rsidR="00C6679D" w:rsidRPr="004E2611">
        <w:rPr>
          <w:lang w:val="en-GB"/>
        </w:rPr>
        <w:t xml:space="preserve">and emphasis on empathy </w:t>
      </w:r>
      <w:r w:rsidRPr="004E2611">
        <w:rPr>
          <w:lang w:val="en-GB"/>
        </w:rPr>
        <w:t>has been impressive</w:t>
      </w:r>
      <w:r w:rsidR="00C6679D" w:rsidRPr="004E2611">
        <w:rPr>
          <w:lang w:val="en-GB"/>
        </w:rPr>
        <w:t xml:space="preserve"> </w:t>
      </w:r>
      <w:r w:rsidR="00C6679D" w:rsidRPr="00E02313">
        <w:rPr>
          <w:lang w:val="en-GB"/>
        </w:rPr>
        <w:fldChar w:fldCharType="begin"/>
      </w:r>
      <w:r w:rsidR="00C6679D" w:rsidRPr="004E2611">
        <w:rPr>
          <w:lang w:val="en-GB"/>
        </w:rPr>
        <w:instrText xml:space="preserve"> ADDIN ZOTERO_ITEM CSL_CITATION {"citationID":"QrX2tkfU","properties":{"formattedCitation":"(BBC 2020)","plainCitation":"(BBC 2020)","noteIndex":0},"citationItems":[{"id":2695,"uris":["http://zotero.org/users/131836/items/9GLWJTS6"],"uri":["http://zotero.org/users/131836/items/9GLWJTS6"],"itemData":{"id":2695,"type":"article-newspaper","abstract":"New Zealand's virus response was early, strict and compassionate - and it's seeing results.","container-title":"BBC News","language":"en-GB","section":"Asia","source":"www.bbc.com","title":"Coronoavirus: How New Zealand relied on science and empathy","URL":"https://www.bbc.com/news/world-asia-52344299","author":[{"family":"BBC","given":""}],"accessed":{"date-parts":[["2020",10,6]]},"issued":{"date-parts":[["2020",4,20]]}}}],"schema":"https://github.com/citation-style-language/schema/raw/master/csl-citation.json"} </w:instrText>
      </w:r>
      <w:r w:rsidR="00C6679D" w:rsidRPr="00E02313">
        <w:rPr>
          <w:lang w:val="en-GB"/>
        </w:rPr>
        <w:fldChar w:fldCharType="separate"/>
      </w:r>
      <w:r w:rsidR="00755567">
        <w:rPr>
          <w:noProof/>
          <w:lang w:val="en-GB"/>
        </w:rPr>
        <w:t>(BBC 2020)</w:t>
      </w:r>
      <w:r w:rsidR="00C6679D" w:rsidRPr="00E02313">
        <w:rPr>
          <w:lang w:val="en-GB"/>
        </w:rPr>
        <w:fldChar w:fldCharType="end"/>
      </w:r>
      <w:r w:rsidRPr="00E02313">
        <w:rPr>
          <w:lang w:val="en-GB"/>
        </w:rPr>
        <w:t xml:space="preserve">. The first case of </w:t>
      </w:r>
      <w:r w:rsidR="00616E42" w:rsidRPr="00E02313">
        <w:rPr>
          <w:lang w:val="en-GB"/>
        </w:rPr>
        <w:t xml:space="preserve">coronavirus </w:t>
      </w:r>
      <w:r w:rsidRPr="00E02313">
        <w:rPr>
          <w:lang w:val="en-GB"/>
        </w:rPr>
        <w:t xml:space="preserve">in Aotearoa New Zealand </w:t>
      </w:r>
      <w:r w:rsidR="00616E42" w:rsidRPr="00E02313">
        <w:rPr>
          <w:lang w:val="en-GB"/>
        </w:rPr>
        <w:t xml:space="preserve">was confirmed on 28 February 2020. </w:t>
      </w:r>
      <w:r w:rsidRPr="00E02313">
        <w:rPr>
          <w:lang w:val="en-GB"/>
        </w:rPr>
        <w:t>At that point, the government decided on</w:t>
      </w:r>
      <w:r w:rsidR="00755488" w:rsidRPr="00E02313">
        <w:rPr>
          <w:lang w:val="en-GB"/>
        </w:rPr>
        <w:t xml:space="preserve"> COVID-19</w:t>
      </w:r>
      <w:r w:rsidRPr="00E02313">
        <w:rPr>
          <w:lang w:val="en-GB"/>
        </w:rPr>
        <w:t xml:space="preserve"> eliminatio</w:t>
      </w:r>
      <w:r w:rsidR="00755488" w:rsidRPr="004E2611">
        <w:rPr>
          <w:lang w:val="en-GB"/>
        </w:rPr>
        <w:t>n as a</w:t>
      </w:r>
      <w:r w:rsidRPr="004E2611">
        <w:rPr>
          <w:lang w:val="en-GB"/>
        </w:rPr>
        <w:t xml:space="preserve"> strategy</w:t>
      </w:r>
      <w:r w:rsidR="00731AF3" w:rsidRPr="004E2611">
        <w:rPr>
          <w:lang w:val="en-GB"/>
        </w:rPr>
        <w:t xml:space="preserve"> for winning </w:t>
      </w:r>
      <w:r w:rsidR="00C6679D" w:rsidRPr="00E02313">
        <w:rPr>
          <w:lang w:val="en-GB"/>
        </w:rPr>
        <w:fldChar w:fldCharType="begin"/>
      </w:r>
      <w:r w:rsidR="00C6679D" w:rsidRPr="004E2611">
        <w:rPr>
          <w:lang w:val="en-GB"/>
        </w:rPr>
        <w:instrText xml:space="preserve"> ADDIN ZOTERO_ITEM CSL_CITATION {"citationID":"nenDPUYA","properties":{"formattedCitation":"(Baker, Wilson, and Anglemyer 2020; Baker et al. 2020)","plainCitation":"(Baker, Wilson, and Anglemyer 2020; Baker et al. 2020)","noteIndex":0},"citationItems":[{"id":2682,"uris":["http://zotero.org/users/131836/items/EQQENK7F"],"uri":["http://zotero.org/users/131836/items/EQQENK7F"],"itemData":{"id":2682,"type":"article-journal","container-title":"New England Journal of Medicine","DOI":"10.1056/NEJMc2025203","ISSN":"0028-4793","issue":"8","note":"publisher: Massachusetts Medical Society\n_eprint: https://doi.org/10.1056/NEJMc2025203","page":"e56","source":"Taylor and Francis+NEJM","title":"Successful Elimination of Covid-19 Transmission in New Zealand","volume":"383","author":[{"family":"Baker","given":"Michael G."},{"family":"Wilson","given":"Nick"},{"family":"Anglemyer","given":"Andrew"}],"issued":{"date-parts":[["2020",8,20]]}}},{"id":2687,"uris":["http://zotero.org/users/131836/items/PWG2CPD5"],"uri":["http://zotero.org/users/131836/items/PWG2CPD5"],"itemData":{"id":2687,"type":"article-journal","container-title":"The New Zealand Medical Journal (Online)","issue":"1512","note":"publisher: New Zealand Medical Association (NZMA)","page":"10–14","source":"Google Scholar","title":"New Zealand's elimination strategy for the COVID-19 pandemic and what is required to make it work","volume":"133","author":[{"family":"Baker","given":"Michael G."},{"family":"Kvalsvig","given":"Amanda"},{"family":"Verrall","given":"Ayesha J."},{"family":"Telfar-Barnard","given":"Lucy"},{"family":"Wilson","given":"Nick"}],"issued":{"date-parts":[["2020"]]}}}],"schema":"https://github.com/citation-style-language/schema/raw/master/csl-citation.json"} </w:instrText>
      </w:r>
      <w:r w:rsidR="00C6679D" w:rsidRPr="00E02313">
        <w:rPr>
          <w:lang w:val="en-GB"/>
        </w:rPr>
        <w:fldChar w:fldCharType="separate"/>
      </w:r>
      <w:r w:rsidR="00755567">
        <w:rPr>
          <w:noProof/>
          <w:lang w:val="en-GB"/>
        </w:rPr>
        <w:t>(Baker, Wilson, and Anglemyer 2020; Baker et al. 2020)</w:t>
      </w:r>
      <w:r w:rsidR="00C6679D" w:rsidRPr="00E02313">
        <w:rPr>
          <w:lang w:val="en-GB"/>
        </w:rPr>
        <w:fldChar w:fldCharType="end"/>
      </w:r>
      <w:r w:rsidR="00755488" w:rsidRPr="00E02313">
        <w:rPr>
          <w:lang w:val="en-GB"/>
        </w:rPr>
        <w:t xml:space="preserve">. This required implementing </w:t>
      </w:r>
      <w:r w:rsidR="007358C4" w:rsidRPr="00E02313">
        <w:rPr>
          <w:lang w:val="en-GB"/>
        </w:rPr>
        <w:t>lockdown at level 4 (highest level restricting most movement) on March 25</w:t>
      </w:r>
      <w:r w:rsidR="007358C4" w:rsidRPr="00E02313">
        <w:rPr>
          <w:vertAlign w:val="superscript"/>
          <w:lang w:val="en-GB"/>
        </w:rPr>
        <w:t>th</w:t>
      </w:r>
      <w:r w:rsidR="007358C4" w:rsidRPr="00E02313">
        <w:rPr>
          <w:lang w:val="en-GB"/>
        </w:rPr>
        <w:t>, less than a month since the first case. The country had 48 hours from March 23</w:t>
      </w:r>
      <w:r w:rsidR="007358C4" w:rsidRPr="00E02313">
        <w:rPr>
          <w:vertAlign w:val="superscript"/>
          <w:lang w:val="en-GB"/>
        </w:rPr>
        <w:t>rd</w:t>
      </w:r>
      <w:r w:rsidR="007358C4" w:rsidRPr="00E02313">
        <w:rPr>
          <w:lang w:val="en-GB"/>
        </w:rPr>
        <w:t xml:space="preserve"> onwards to prepare for the full level-4 lockdown. This response was dubbed, “go e</w:t>
      </w:r>
      <w:r w:rsidR="007358C4" w:rsidRPr="004E2611">
        <w:rPr>
          <w:lang w:val="en-GB"/>
        </w:rPr>
        <w:t>arly, go hard” as a policy framework</w:t>
      </w:r>
      <w:r w:rsidR="00CF7547" w:rsidRPr="004E2611">
        <w:rPr>
          <w:lang w:val="en-GB"/>
        </w:rPr>
        <w:t xml:space="preserve">, recognising that a speedy elimination of SARS-CoV-2 would protect citizens not only from the sickness and fatalities associated with this virus, but also from the crippling social and economic effects of </w:t>
      </w:r>
      <w:r w:rsidR="001D2A40" w:rsidRPr="004E2611">
        <w:rPr>
          <w:lang w:val="en-GB"/>
        </w:rPr>
        <w:t xml:space="preserve">a </w:t>
      </w:r>
      <w:r w:rsidR="00CF7547" w:rsidRPr="004E2611">
        <w:rPr>
          <w:lang w:val="en-GB"/>
        </w:rPr>
        <w:t>permanent outbreak.</w:t>
      </w:r>
      <w:r w:rsidR="00731AF3" w:rsidRPr="004E2611">
        <w:rPr>
          <w:lang w:val="en-GB"/>
        </w:rPr>
        <w:t xml:space="preserve"> </w:t>
      </w:r>
      <w:r w:rsidR="00CD1924" w:rsidRPr="004E2611">
        <w:rPr>
          <w:lang w:val="en-GB"/>
        </w:rPr>
        <w:t>Thus, on March 25</w:t>
      </w:r>
      <w:r w:rsidR="00CD1924" w:rsidRPr="004E2611">
        <w:rPr>
          <w:vertAlign w:val="superscript"/>
          <w:lang w:val="en-GB"/>
        </w:rPr>
        <w:t>th</w:t>
      </w:r>
      <w:r w:rsidR="001D2A40" w:rsidRPr="004E2611">
        <w:rPr>
          <w:lang w:val="en-GB"/>
        </w:rPr>
        <w:t>, 2020</w:t>
      </w:r>
      <w:r w:rsidR="00CD1924" w:rsidRPr="004E2611">
        <w:rPr>
          <w:lang w:val="en-GB"/>
        </w:rPr>
        <w:t xml:space="preserve"> Aotearoa New Zealand went into lockdown level 4, with severe restrictions on movement</w:t>
      </w:r>
      <w:r w:rsidR="00F27B0C" w:rsidRPr="004E2611">
        <w:rPr>
          <w:lang w:val="en-GB"/>
        </w:rPr>
        <w:t xml:space="preserve"> – thus closure of all public places except hospitals, pharmacies, and grocery stores. Wage subsidies</w:t>
      </w:r>
      <w:r w:rsidR="00C6679D" w:rsidRPr="004E2611">
        <w:rPr>
          <w:lang w:val="en-GB"/>
        </w:rPr>
        <w:t xml:space="preserve">, to the tune of $5.3 billion </w:t>
      </w:r>
      <w:r w:rsidR="00F27B0C" w:rsidRPr="004E2611">
        <w:rPr>
          <w:lang w:val="en-GB"/>
        </w:rPr>
        <w:t>were put into place to support businesses and individuals who were not able to work during these lockdowns</w:t>
      </w:r>
      <w:r w:rsidR="00513099" w:rsidRPr="004E2611">
        <w:rPr>
          <w:lang w:val="en-GB"/>
        </w:rPr>
        <w:t xml:space="preserve"> </w:t>
      </w:r>
      <w:r w:rsidR="00513099" w:rsidRPr="00E02313">
        <w:rPr>
          <w:lang w:val="en-GB"/>
        </w:rPr>
        <w:fldChar w:fldCharType="begin"/>
      </w:r>
      <w:r w:rsidR="00513099" w:rsidRPr="004E2611">
        <w:rPr>
          <w:lang w:val="en-GB"/>
        </w:rPr>
        <w:instrText xml:space="preserve"> ADDIN ZOTERO_ITEM CSL_CITATION {"citationID":"JWNnm7YY","properties":{"formattedCitation":"(Carroll and George 2020)","plainCitation":"(Carroll and George 2020)","noteIndex":0},"citationItems":[{"id":2697,"uris":["http://zotero.org/users/131836/items/9MPYRYWG"],"uri":["http://zotero.org/users/131836/items/9MPYRYWG"],"itemData":{"id":2697,"type":"article-newspaper","container-title":"Stuff","event-place":"New  Zealand","publisher-place":"New  Zealand","title":"The insider's guide to where businesses can get help to survive Covid-19 fallout","URL":"https://www.stuff.co.nz/business/better-business/120330204/coronavirus-what-helps-on-offer-for-nz-businesses","author":[{"family":"Carroll","given":"Melanie"},{"family":"George","given":"Zoe"}],"accessed":{"date-parts":[["2020",10,6]]},"issued":{"date-parts":[["2020",6,23]]}}}],"schema":"https://github.com/citation-style-language/schema/raw/master/csl-citation.json"} </w:instrText>
      </w:r>
      <w:r w:rsidR="00513099" w:rsidRPr="00E02313">
        <w:rPr>
          <w:lang w:val="en-GB"/>
        </w:rPr>
        <w:fldChar w:fldCharType="separate"/>
      </w:r>
      <w:r w:rsidR="00755567">
        <w:rPr>
          <w:noProof/>
          <w:lang w:val="en-GB"/>
        </w:rPr>
        <w:t>(Carroll and George 2020)</w:t>
      </w:r>
      <w:r w:rsidR="00513099" w:rsidRPr="00E02313">
        <w:rPr>
          <w:lang w:val="en-GB"/>
        </w:rPr>
        <w:fldChar w:fldCharType="end"/>
      </w:r>
      <w:r w:rsidR="00513099" w:rsidRPr="00E02313">
        <w:rPr>
          <w:lang w:val="en-GB"/>
        </w:rPr>
        <w:t xml:space="preserve">. </w:t>
      </w:r>
      <w:r w:rsidR="00F27B0C" w:rsidRPr="00E02313">
        <w:rPr>
          <w:lang w:val="en-GB"/>
        </w:rPr>
        <w:t xml:space="preserve">People were asked to stay in place </w:t>
      </w:r>
      <w:r w:rsidR="00664746" w:rsidRPr="00E02313">
        <w:rPr>
          <w:lang w:val="en-GB"/>
        </w:rPr>
        <w:t xml:space="preserve">in their ‘bubbles’ </w:t>
      </w:r>
      <w:r w:rsidR="00F27B0C" w:rsidRPr="00E02313">
        <w:rPr>
          <w:lang w:val="en-GB"/>
        </w:rPr>
        <w:t>and not move households –</w:t>
      </w:r>
      <w:r w:rsidR="00963109" w:rsidRPr="00E02313">
        <w:rPr>
          <w:lang w:val="en-GB"/>
        </w:rPr>
        <w:t xml:space="preserve"> expect in </w:t>
      </w:r>
      <w:r w:rsidR="00D62162" w:rsidRPr="00E02313">
        <w:rPr>
          <w:lang w:val="en-GB"/>
        </w:rPr>
        <w:t xml:space="preserve">very limited </w:t>
      </w:r>
      <w:r w:rsidR="00963109" w:rsidRPr="00E02313">
        <w:rPr>
          <w:lang w:val="en-GB"/>
        </w:rPr>
        <w:t>circumstance</w:t>
      </w:r>
      <w:r w:rsidR="00D62162" w:rsidRPr="004E2611">
        <w:rPr>
          <w:lang w:val="en-GB"/>
        </w:rPr>
        <w:t xml:space="preserve">s, such as for people in </w:t>
      </w:r>
      <w:r w:rsidR="00963109" w:rsidRPr="004E2611">
        <w:rPr>
          <w:lang w:val="en-GB"/>
        </w:rPr>
        <w:t>single person households,</w:t>
      </w:r>
      <w:r w:rsidR="00D62162" w:rsidRPr="004E2611">
        <w:rPr>
          <w:lang w:val="en-GB"/>
        </w:rPr>
        <w:t xml:space="preserve"> people in households where all </w:t>
      </w:r>
      <w:r w:rsidR="00A24AF0" w:rsidRPr="004E2611">
        <w:rPr>
          <w:lang w:val="en-GB"/>
        </w:rPr>
        <w:t>members</w:t>
      </w:r>
      <w:r w:rsidR="00D62162" w:rsidRPr="004E2611">
        <w:rPr>
          <w:lang w:val="en-GB"/>
        </w:rPr>
        <w:t xml:space="preserve"> were vulnerable, or those who had co-parenting or other complex childcare needs, </w:t>
      </w:r>
      <w:r w:rsidR="00963109" w:rsidRPr="004E2611">
        <w:rPr>
          <w:lang w:val="en-GB"/>
        </w:rPr>
        <w:t xml:space="preserve">in which case it was </w:t>
      </w:r>
      <w:r w:rsidR="00D62162" w:rsidRPr="004E2611">
        <w:rPr>
          <w:lang w:val="en-GB"/>
        </w:rPr>
        <w:t xml:space="preserve">possible </w:t>
      </w:r>
      <w:r w:rsidR="00963109" w:rsidRPr="004E2611">
        <w:rPr>
          <w:lang w:val="en-GB"/>
        </w:rPr>
        <w:t>to join one other household</w:t>
      </w:r>
      <w:r w:rsidR="00664746" w:rsidRPr="004E2611">
        <w:rPr>
          <w:lang w:val="en-GB"/>
        </w:rPr>
        <w:t xml:space="preserve"> in a multi-household bubble</w:t>
      </w:r>
      <w:r w:rsidR="00963109" w:rsidRPr="004E2611">
        <w:rPr>
          <w:lang w:val="en-GB"/>
        </w:rPr>
        <w:t xml:space="preserve">. </w:t>
      </w:r>
    </w:p>
    <w:p w14:paraId="1FE46735" w14:textId="5D47A8FB" w:rsidR="00BE0857" w:rsidRPr="004E2611" w:rsidRDefault="00963109" w:rsidP="00731AF3">
      <w:pPr>
        <w:spacing w:line="480" w:lineRule="auto"/>
        <w:ind w:firstLine="720"/>
        <w:rPr>
          <w:lang w:val="en-GB"/>
        </w:rPr>
      </w:pPr>
      <w:r w:rsidRPr="004E2611">
        <w:rPr>
          <w:lang w:val="en-GB"/>
        </w:rPr>
        <w:t>These measures, alongside rigorous nationwide contact tracking, testing, clear public communication, and a sense of collective</w:t>
      </w:r>
      <w:r w:rsidR="001B70BF" w:rsidRPr="004E2611">
        <w:rPr>
          <w:lang w:val="en-GB"/>
        </w:rPr>
        <w:t xml:space="preserve"> purpose</w:t>
      </w:r>
      <w:r w:rsidRPr="004E2611">
        <w:rPr>
          <w:lang w:val="en-GB"/>
        </w:rPr>
        <w:t xml:space="preserve"> made </w:t>
      </w:r>
      <w:r w:rsidR="00D62162" w:rsidRPr="004E2611">
        <w:rPr>
          <w:lang w:val="en-GB"/>
        </w:rPr>
        <w:t xml:space="preserve">eliminating </w:t>
      </w:r>
      <w:r w:rsidRPr="004E2611">
        <w:rPr>
          <w:lang w:val="en-GB"/>
        </w:rPr>
        <w:t xml:space="preserve">the virus an </w:t>
      </w:r>
      <w:r w:rsidRPr="004E2611">
        <w:rPr>
          <w:lang w:val="en-GB"/>
        </w:rPr>
        <w:lastRenderedPageBreak/>
        <w:t>accomplishable goal – and thus, on April 27</w:t>
      </w:r>
      <w:r w:rsidRPr="004E2611">
        <w:rPr>
          <w:vertAlign w:val="superscript"/>
          <w:lang w:val="en-GB"/>
        </w:rPr>
        <w:t>th</w:t>
      </w:r>
      <w:r w:rsidRPr="004E2611">
        <w:rPr>
          <w:lang w:val="en-GB"/>
        </w:rPr>
        <w:t>, 2020, after a full four weeks under the stringent level 4 lockdown, the nation moved to leve</w:t>
      </w:r>
      <w:r w:rsidR="008201C3" w:rsidRPr="004E2611">
        <w:rPr>
          <w:lang w:val="en-GB"/>
        </w:rPr>
        <w:t>l 3, which allowed a bit more movement, accesses to public space, and takeaways – but</w:t>
      </w:r>
      <w:r w:rsidR="00DD2A76" w:rsidRPr="004E2611">
        <w:rPr>
          <w:lang w:val="en-GB"/>
        </w:rPr>
        <w:t xml:space="preserve"> required people to stay in bubbles (albeit bubbles that could now be ‘slightly expanded’), while </w:t>
      </w:r>
      <w:r w:rsidR="008201C3" w:rsidRPr="004E2611">
        <w:rPr>
          <w:lang w:val="en-GB"/>
        </w:rPr>
        <w:t>public gathering</w:t>
      </w:r>
      <w:r w:rsidR="00DD2A76" w:rsidRPr="004E2611">
        <w:rPr>
          <w:lang w:val="en-GB"/>
        </w:rPr>
        <w:t>s were capped at 10 and allowed only for weddings, funerals, and tangihanga</w:t>
      </w:r>
      <w:r w:rsidR="008201C3" w:rsidRPr="004E2611">
        <w:rPr>
          <w:lang w:val="en-GB"/>
        </w:rPr>
        <w:t xml:space="preserve">. Given that the cases of </w:t>
      </w:r>
      <w:r w:rsidR="00DD2A76" w:rsidRPr="004E2611">
        <w:rPr>
          <w:lang w:val="en-GB"/>
        </w:rPr>
        <w:t>COVID</w:t>
      </w:r>
      <w:r w:rsidR="008201C3" w:rsidRPr="004E2611">
        <w:rPr>
          <w:lang w:val="en-GB"/>
        </w:rPr>
        <w:t xml:space="preserve">-19 had been tracked, and all community transmissions curtailed, the government declared that NZ had eliminated COVID-19 </w:t>
      </w:r>
      <w:r w:rsidR="00D62162" w:rsidRPr="004E2611">
        <w:rPr>
          <w:lang w:val="en-GB"/>
        </w:rPr>
        <w:t>nationally</w:t>
      </w:r>
      <w:r w:rsidR="008201C3" w:rsidRPr="004E2611">
        <w:rPr>
          <w:lang w:val="en-GB"/>
        </w:rPr>
        <w:t>. At this point, the number of New Zealanders returning from overseas continued to grow</w:t>
      </w:r>
      <w:r w:rsidR="000B36A9" w:rsidRPr="004E2611">
        <w:rPr>
          <w:lang w:val="en-GB"/>
        </w:rPr>
        <w:t xml:space="preserve">; </w:t>
      </w:r>
      <w:r w:rsidR="008201C3" w:rsidRPr="004E2611">
        <w:rPr>
          <w:lang w:val="en-GB"/>
        </w:rPr>
        <w:t xml:space="preserve">but the state ensured that everyone coming into the country was placed in mandatory two weeks quarantine. </w:t>
      </w:r>
      <w:r w:rsidR="00DD2A76" w:rsidRPr="004E2611">
        <w:rPr>
          <w:lang w:val="en-GB"/>
        </w:rPr>
        <w:t xml:space="preserve">Our article focuses on how this initial ‘victory’ against the coronavirus was experienced and narrated, recognising that subsequent outbreaks (such as that witnessed in Auckland during August and September 2020) are worthy of analysis in their own right. While </w:t>
      </w:r>
      <w:r w:rsidR="00BE0857" w:rsidRPr="004E2611">
        <w:rPr>
          <w:lang w:val="en-GB"/>
        </w:rPr>
        <w:t>Aotearoa New Zealand has been</w:t>
      </w:r>
      <w:r w:rsidR="00DD2A76" w:rsidRPr="004E2611">
        <w:rPr>
          <w:lang w:val="en-GB"/>
        </w:rPr>
        <w:t xml:space="preserve"> globally</w:t>
      </w:r>
      <w:r w:rsidR="00BE0857" w:rsidRPr="004E2611">
        <w:rPr>
          <w:lang w:val="en-GB"/>
        </w:rPr>
        <w:t xml:space="preserve"> hailed as an example for managing COVID-19</w:t>
      </w:r>
      <w:r w:rsidR="00DD2A76" w:rsidRPr="004E2611">
        <w:rPr>
          <w:lang w:val="en-GB"/>
        </w:rPr>
        <w:t xml:space="preserve">, our experiences of </w:t>
      </w:r>
      <w:r w:rsidR="002F1F6F" w:rsidRPr="004E2611">
        <w:rPr>
          <w:lang w:val="en-GB"/>
        </w:rPr>
        <w:t xml:space="preserve">living and researching in and about Aotearoa New Zealand and its </w:t>
      </w:r>
      <w:r w:rsidR="00C73665" w:rsidRPr="004E2611">
        <w:rPr>
          <w:lang w:val="en-GB"/>
        </w:rPr>
        <w:t>public’s</w:t>
      </w:r>
      <w:r w:rsidR="002F1F6F" w:rsidRPr="004E2611">
        <w:rPr>
          <w:lang w:val="en-GB"/>
        </w:rPr>
        <w:t xml:space="preserve"> experiences of COVID-19</w:t>
      </w:r>
      <w:r w:rsidR="00DD2A76" w:rsidRPr="004E2611">
        <w:rPr>
          <w:lang w:val="en-GB"/>
        </w:rPr>
        <w:t xml:space="preserve"> has made us </w:t>
      </w:r>
      <w:r w:rsidR="00581BDB" w:rsidRPr="004E2611">
        <w:rPr>
          <w:lang w:val="en-GB"/>
        </w:rPr>
        <w:t xml:space="preserve">keenly </w:t>
      </w:r>
      <w:r w:rsidR="00DD2A76" w:rsidRPr="004E2611">
        <w:rPr>
          <w:lang w:val="en-GB"/>
        </w:rPr>
        <w:t xml:space="preserve">aware of perspectives and accounts that are rarely </w:t>
      </w:r>
      <w:r w:rsidR="00CB6515" w:rsidRPr="004E2611">
        <w:rPr>
          <w:lang w:val="en-GB"/>
        </w:rPr>
        <w:t xml:space="preserve">aired in news stories or key social media sites. </w:t>
      </w:r>
      <w:r w:rsidR="00581BDB" w:rsidRPr="004E2611">
        <w:rPr>
          <w:lang w:val="en-GB"/>
        </w:rPr>
        <w:t>In order to fully come to terms with the events of March – May 2020, and to reflect on how the approach taken might be fine-tuned should there be a future outbreak of SARS-CoV-2 or a similar respiratory virus, it is incumbent upon us as social scientists to ensure that</w:t>
      </w:r>
      <w:r w:rsidR="00D3173C" w:rsidRPr="004E2611">
        <w:rPr>
          <w:lang w:val="en-GB"/>
        </w:rPr>
        <w:t xml:space="preserve"> the story of ‘winning’ </w:t>
      </w:r>
      <w:r w:rsidR="001B70BF" w:rsidRPr="004E2611">
        <w:rPr>
          <w:lang w:val="en-GB"/>
        </w:rPr>
        <w:t xml:space="preserve">offers </w:t>
      </w:r>
      <w:r w:rsidR="00D3173C" w:rsidRPr="004E2611">
        <w:rPr>
          <w:lang w:val="en-GB"/>
        </w:rPr>
        <w:t xml:space="preserve">more nuance than a simplistic reading </w:t>
      </w:r>
      <w:r w:rsidR="00581BDB" w:rsidRPr="004E2611">
        <w:rPr>
          <w:lang w:val="en-GB"/>
        </w:rPr>
        <w:t xml:space="preserve">in which everyone </w:t>
      </w:r>
      <w:r w:rsidR="00D3173C" w:rsidRPr="004E2611">
        <w:rPr>
          <w:lang w:val="en-GB"/>
        </w:rPr>
        <w:t xml:space="preserve">came together and won! </w:t>
      </w:r>
    </w:p>
    <w:p w14:paraId="43C97CA2" w14:textId="7A1DD218" w:rsidR="00D70A80" w:rsidRPr="004E2611" w:rsidRDefault="00DE7B0F" w:rsidP="00AE6729">
      <w:pPr>
        <w:spacing w:line="480" w:lineRule="auto"/>
        <w:rPr>
          <w:b/>
          <w:bCs/>
          <w:lang w:val="en-GB"/>
        </w:rPr>
      </w:pPr>
      <w:r w:rsidRPr="004E2611">
        <w:rPr>
          <w:b/>
          <w:bCs/>
          <w:lang w:val="en-GB"/>
        </w:rPr>
        <w:t>(</w:t>
      </w:r>
      <w:r w:rsidR="009074CE" w:rsidRPr="004E2611">
        <w:rPr>
          <w:b/>
          <w:bCs/>
          <w:lang w:val="en-GB"/>
        </w:rPr>
        <w:t>Alter</w:t>
      </w:r>
      <w:r w:rsidRPr="004E2611">
        <w:rPr>
          <w:b/>
          <w:bCs/>
          <w:lang w:val="en-GB"/>
        </w:rPr>
        <w:t>)</w:t>
      </w:r>
      <w:r w:rsidR="009074CE" w:rsidRPr="004E2611">
        <w:rPr>
          <w:b/>
          <w:bCs/>
          <w:lang w:val="en-GB"/>
        </w:rPr>
        <w:t>Narratives</w:t>
      </w:r>
      <w:r w:rsidRPr="004E2611">
        <w:rPr>
          <w:b/>
          <w:bCs/>
          <w:lang w:val="en-GB"/>
        </w:rPr>
        <w:t xml:space="preserve"> of Winning </w:t>
      </w:r>
      <w:r w:rsidR="009074CE" w:rsidRPr="004E2611">
        <w:rPr>
          <w:b/>
          <w:bCs/>
          <w:lang w:val="en-GB"/>
        </w:rPr>
        <w:t xml:space="preserve"> </w:t>
      </w:r>
    </w:p>
    <w:p w14:paraId="33D9A841" w14:textId="7B890A31" w:rsidR="001D2A40" w:rsidRPr="00E02313" w:rsidRDefault="00887C8A" w:rsidP="006E5D07">
      <w:pPr>
        <w:pStyle w:val="paragraph"/>
        <w:spacing w:before="0" w:beforeAutospacing="0" w:after="0" w:afterAutospacing="0" w:line="480" w:lineRule="auto"/>
        <w:textAlignment w:val="baseline"/>
        <w:rPr>
          <w:rStyle w:val="normaltextrun"/>
          <w:color w:val="000000"/>
          <w:lang w:val="en-GB"/>
        </w:rPr>
      </w:pPr>
      <w:r w:rsidRPr="004E2611">
        <w:rPr>
          <w:rStyle w:val="normaltextrun"/>
          <w:color w:val="000000"/>
          <w:lang w:val="en-GB"/>
        </w:rPr>
        <w:t>N</w:t>
      </w:r>
      <w:r w:rsidR="00653341" w:rsidRPr="004E2611">
        <w:rPr>
          <w:rStyle w:val="normaltextrun"/>
          <w:color w:val="000000"/>
          <w:lang w:val="en-GB"/>
        </w:rPr>
        <w:t xml:space="preserve">arratives of historical events are often examples of </w:t>
      </w:r>
      <w:r w:rsidR="001B70BF" w:rsidRPr="004E2611">
        <w:rPr>
          <w:rStyle w:val="normaltextrun"/>
          <w:color w:val="000000"/>
          <w:lang w:val="en-GB"/>
        </w:rPr>
        <w:t xml:space="preserve">wins, winning, and winners. This unfortunately leads to </w:t>
      </w:r>
      <w:r w:rsidR="00653341" w:rsidRPr="004E2611">
        <w:rPr>
          <w:rStyle w:val="normaltextrun"/>
          <w:color w:val="000000"/>
          <w:lang w:val="en-GB"/>
        </w:rPr>
        <w:t>erasure</w:t>
      </w:r>
      <w:r w:rsidR="001B70BF" w:rsidRPr="004E2611">
        <w:rPr>
          <w:rStyle w:val="normaltextrun"/>
          <w:color w:val="000000"/>
          <w:lang w:val="en-GB"/>
        </w:rPr>
        <w:t>s of other narratives</w:t>
      </w:r>
      <w:r w:rsidR="00653341" w:rsidRPr="004E2611">
        <w:rPr>
          <w:rStyle w:val="normaltextrun"/>
          <w:color w:val="000000"/>
          <w:lang w:val="en-GB"/>
        </w:rPr>
        <w:t xml:space="preserve"> and privilege</w:t>
      </w:r>
      <w:r w:rsidR="001B70BF" w:rsidRPr="004E2611">
        <w:rPr>
          <w:rStyle w:val="normaltextrun"/>
          <w:color w:val="000000"/>
          <w:lang w:val="en-GB"/>
        </w:rPr>
        <w:t>s</w:t>
      </w:r>
      <w:r w:rsidR="00653341" w:rsidRPr="004E2611">
        <w:rPr>
          <w:rStyle w:val="normaltextrun"/>
          <w:color w:val="000000"/>
          <w:lang w:val="en-GB"/>
        </w:rPr>
        <w:t> continually </w:t>
      </w:r>
      <w:r w:rsidR="001B70BF" w:rsidRPr="004E2611">
        <w:rPr>
          <w:rStyle w:val="normaltextrun"/>
          <w:color w:val="000000"/>
          <w:lang w:val="en-GB"/>
        </w:rPr>
        <w:t xml:space="preserve">the </w:t>
      </w:r>
      <w:r w:rsidR="00653341" w:rsidRPr="004E2611">
        <w:rPr>
          <w:rStyle w:val="normaltextrun"/>
          <w:color w:val="000000"/>
          <w:lang w:val="en-GB"/>
        </w:rPr>
        <w:t>re-telling </w:t>
      </w:r>
      <w:r w:rsidR="001B70BF" w:rsidRPr="004E2611">
        <w:rPr>
          <w:rStyle w:val="normaltextrun"/>
          <w:color w:val="000000"/>
          <w:lang w:val="en-GB"/>
        </w:rPr>
        <w:t>of a</w:t>
      </w:r>
      <w:r w:rsidR="00653341" w:rsidRPr="004E2611">
        <w:rPr>
          <w:rStyle w:val="normaltextrun"/>
          <w:color w:val="000000"/>
          <w:lang w:val="en-GB"/>
        </w:rPr>
        <w:t xml:space="preserve"> partial story from </w:t>
      </w:r>
      <w:r w:rsidR="001B70BF" w:rsidRPr="004E2611">
        <w:rPr>
          <w:rStyle w:val="normaltextrun"/>
          <w:color w:val="000000"/>
          <w:lang w:val="en-GB"/>
        </w:rPr>
        <w:t>a particular</w:t>
      </w:r>
      <w:r w:rsidR="00653341" w:rsidRPr="004E2611">
        <w:rPr>
          <w:rStyle w:val="normaltextrun"/>
          <w:color w:val="000000"/>
          <w:lang w:val="en-GB"/>
        </w:rPr>
        <w:t xml:space="preserve"> vantage</w:t>
      </w:r>
      <w:r w:rsidRPr="004E2611">
        <w:rPr>
          <w:rStyle w:val="normaltextrun"/>
          <w:color w:val="000000"/>
          <w:lang w:val="en-GB"/>
        </w:rPr>
        <w:t xml:space="preserve">. In particular, in </w:t>
      </w:r>
      <w:r w:rsidR="001B70BF" w:rsidRPr="004E2611">
        <w:rPr>
          <w:rStyle w:val="normaltextrun"/>
          <w:color w:val="000000"/>
          <w:lang w:val="en-GB"/>
        </w:rPr>
        <w:t xml:space="preserve">and of </w:t>
      </w:r>
      <w:r w:rsidRPr="004E2611">
        <w:rPr>
          <w:rStyle w:val="normaltextrun"/>
          <w:color w:val="000000"/>
          <w:lang w:val="en-GB"/>
        </w:rPr>
        <w:t xml:space="preserve">Aotearoa New Zealand, the </w:t>
      </w:r>
      <w:r w:rsidR="002B43DA">
        <w:rPr>
          <w:rStyle w:val="normaltextrun"/>
          <w:color w:val="000000"/>
          <w:lang w:val="en-GB"/>
        </w:rPr>
        <w:t xml:space="preserve">historical </w:t>
      </w:r>
      <w:r w:rsidRPr="004E2611">
        <w:rPr>
          <w:rStyle w:val="normaltextrun"/>
          <w:color w:val="000000"/>
          <w:lang w:val="en-GB"/>
        </w:rPr>
        <w:t xml:space="preserve">story is one of ‘discovery’ and an egalitarian society formation till very recently </w:t>
      </w:r>
      <w:r w:rsidRPr="004E2611">
        <w:rPr>
          <w:rStyle w:val="normaltextrun"/>
          <w:color w:val="000000"/>
          <w:lang w:val="en-GB"/>
        </w:rPr>
        <w:lastRenderedPageBreak/>
        <w:t xml:space="preserve">when Maori scholars challenged this narrative </w:t>
      </w:r>
      <w:r w:rsidR="00CC034A" w:rsidRPr="00E02313">
        <w:rPr>
          <w:rStyle w:val="normaltextrun"/>
          <w:color w:val="000000"/>
          <w:lang w:val="en-GB"/>
        </w:rPr>
        <w:fldChar w:fldCharType="begin"/>
      </w:r>
      <w:r w:rsidR="00CC034A" w:rsidRPr="004E2611">
        <w:rPr>
          <w:rStyle w:val="normaltextrun"/>
          <w:color w:val="000000"/>
          <w:lang w:val="en-GB"/>
        </w:rPr>
        <w:instrText xml:space="preserve"> ADDIN ZOTERO_ITEM CSL_CITATION {"citationID":"DU5Hxc0h","properties":{"formattedCitation":"(Nolan 2007; Skilling 2013; Kirkwood, Liu, and Weatherall 2005)","plainCitation":"(Nolan 2007; Skilling 2013; Kirkwood, Liu, and Weatherall 2005)","noteIndex":0},"citationItems":[{"id":2699,"uris":["http://zotero.org/users/131836/items/YINRDZTR"],"uri":["http://zotero.org/users/131836/items/YINRDZTR"],"itemData":{"id":2699,"type":"article-journal","note":"publisher: Maney Publishing","source":"Google Scholar","title":"The reality and myth of New Zealand egalitarianism: Explaining the pattern of a labour historiography at the edge of empires","title-short":"The reality and myth of New Zealand egalitarianism","author":[{"family":"Nolan","given":"Melanie"}],"issued":{"date-parts":[["2007"]]}}},{"id":2700,"uris":["http://zotero.org/users/131836/items/IMV9A3TY"],"uri":["http://zotero.org/users/131836/items/IMV9A3TY"],"itemData":{"id":2700,"type":"article-journal","abstract":"Economic inequality in developed western countries, including New Zealand, is a pressing social issue. Besides concerns of fairness, current high levels of inequality are associated with a range of socially damaging consequences. Drawing on new and existing data, this article presents a summary and an analysis of New Zealanders’ beliefs about economic inequality and political redistribution. It explicates and explores some apparent puzzles and paradoxes within the data, including the divergence found between respondents’ (declining, but still substantial) level of concern about economic inequality and their (much more limited) support for specific measures that would reduce that inequality. The article discusses some key factors that appear to influence opinion on inequality and redistribution, and it concludes with suggestions for future research to further explore some of the puzzles within the existing data.","issue":"2","language":"English","note":"Accepted: 2014-02-10T23:15:06Z\npublisher: New Zealand Sociology","page":"16-43","source":"orapp.aut.ac.nz","title":"Egalitarian myths in New Zealand: a review of public opinion data on inequality and redistribution","title-short":"Egalitarian myths in New Zealand","volume":"28","author":[{"family":"Skilling","given":"P. D."}],"issued":{"date-parts":[["2013",12,23]]}}},{"id":2702,"uris":["http://zotero.org/users/131836/items/KMLT47Q6"],"uri":["http://zotero.org/users/131836/items/KMLT47Q6"],"itemData":{"id":2702,"type":"article-journal","abstract":"Three public submissions are discursively analysed to understand how history, identity and equality are used to legitimise positions on indigenous rights claims over the foreshore and seabed in Aotearoa/New Zealand. The first submission illustrates the Standard Story of ethnic relations, whereby the ethnic majority is unmarked, colonisation is construed as unrelated to the present, and a tolerant, unified nation is constructed to exclude ‘divisive’ indigenous rights. In contrast, the second submission legitimises the claims by flagging the position of the ethnic majority, construing colonisation as an ongoing process that continues to favour Pakeha (white) New Zealanders over Maori. The third submission works up the similarity between indigenous rights and general property rights, negotiating the relationship between equal treatment and self-determination to legitimise the claims. We argue that discursive research on discrimination should approach texts as contributions to a dialectics of racism and anti-racism. This is useful for gaining a better understanding of oppressive discourses, and developing arguments that actively challenge discrimination. The Treaty of Waitangi provides Pakeha New Zealanders with discursive resources for constructing the subject position of a ‘partnership’ with Maori that legitimises the positions of both groups within a shared national identity. Copyright © 2005 John Wiley &amp; Sons, Ltd.","container-title":"Journal of Community &amp; Applied Social Psychology","DOI":"10.1002/casp.837","ISSN":"1099-1298","issue":"6","language":"en","note":"_eprint: https://onlinelibrary.wiley.com/doi/pdf/10.1002/casp.837","page":"493-505","source":"Wiley Online Library","title":"Challenging the Standard Story of indigenous rights in Aotearoa/New Zealand","volume":"15","author":[{"family":"Kirkwood","given":"Steve"},{"family":"Liu","given":"James H."},{"family":"Weatherall","given":"Ann"}],"issued":{"date-parts":[["2005"]]}}}],"schema":"https://github.com/citation-style-language/schema/raw/master/csl-citation.json"} </w:instrText>
      </w:r>
      <w:r w:rsidR="00CC034A" w:rsidRPr="00E02313">
        <w:rPr>
          <w:rStyle w:val="normaltextrun"/>
          <w:color w:val="000000"/>
          <w:lang w:val="en-GB"/>
        </w:rPr>
        <w:fldChar w:fldCharType="separate"/>
      </w:r>
      <w:r w:rsidR="00755567">
        <w:rPr>
          <w:rStyle w:val="normaltextrun"/>
          <w:noProof/>
          <w:color w:val="000000"/>
          <w:lang w:val="en-GB"/>
        </w:rPr>
        <w:t>(Nolan 2007; Skilling 2013; Kirkwood, Liu, and Weatherall 2005)</w:t>
      </w:r>
      <w:r w:rsidR="00CC034A" w:rsidRPr="00E02313">
        <w:rPr>
          <w:rStyle w:val="normaltextrun"/>
          <w:color w:val="000000"/>
          <w:lang w:val="en-GB"/>
        </w:rPr>
        <w:fldChar w:fldCharType="end"/>
      </w:r>
      <w:r w:rsidR="00CC034A" w:rsidRPr="00E02313">
        <w:rPr>
          <w:rStyle w:val="normaltextrun"/>
          <w:color w:val="000000"/>
          <w:lang w:val="en-GB"/>
        </w:rPr>
        <w:t>.</w:t>
      </w:r>
      <w:r w:rsidR="00653341" w:rsidRPr="00E02313">
        <w:rPr>
          <w:rStyle w:val="normaltextrun"/>
          <w:color w:val="000000"/>
          <w:lang w:val="en-GB"/>
        </w:rPr>
        <w:t xml:space="preserve"> From global epochs</w:t>
      </w:r>
      <w:r w:rsidR="00CC034A" w:rsidRPr="00E02313">
        <w:rPr>
          <w:rStyle w:val="normaltextrun"/>
          <w:color w:val="000000"/>
          <w:lang w:val="en-GB"/>
        </w:rPr>
        <w:t xml:space="preserve"> </w:t>
      </w:r>
      <w:r w:rsidR="00957918" w:rsidRPr="00E02313">
        <w:rPr>
          <w:rStyle w:val="normaltextrun"/>
          <w:color w:val="000000"/>
          <w:lang w:val="en-GB"/>
        </w:rPr>
        <w:fldChar w:fldCharType="begin"/>
      </w:r>
      <w:r w:rsidR="00957918" w:rsidRPr="004E2611">
        <w:rPr>
          <w:rStyle w:val="normaltextrun"/>
          <w:color w:val="000000"/>
          <w:lang w:val="en-GB"/>
        </w:rPr>
        <w:instrText xml:space="preserve"> ADDIN ZOTERO_ITEM CSL_CITATION {"citationID":"oMZWxjXa","properties":{"formattedCitation":"(Bargh 2007)","plainCitation":"(Bargh 2007)","noteIndex":0},"citationItems":[{"id":2713,"uris":["http://zotero.org/users/131836/items/IXQFDNRB"],"uri":["http://zotero.org/users/131836/items/IXQFDNRB"],"itemData":{"id":2713,"type":"book","abstract":"Resistance: An Indigenous Response to Neoliberalism is a collection of papers from Maori academics, activists and leaders on the connection between global practices of neoliberalism and the diverse forms of Maori resistance that aim to destablize them.Aotearoa is one of the world leaders of neoliberalism. Successive New Zealand governments since 1984 have pursued neoliberal policies with a faith, vehemence and confidence in their success that few other governments appear to possess.At a time when 'capital flows across borders as it has never done before, and multinational companies have bigger budgets than many states have ever had', this book encourages people to look more closely at Maori views as integral and inspiring in a globalizing world.Resistance: An Indigenous Response to Neoliberalism is edited by Maria Bargh. The other contributors are Claire Charters, Moana Jackson, Bridget Robson, Cherryl Smith, Maui Solomon, Alice Te Punga Somerville, Annette Sykes and Teanau Tuiono.","ISBN":"978-1-86969-286-5","language":"en","note":"Google-Books-ID: 6wKMe_kLgWoC","number-of-pages":"226","publisher":"Huia Publishers","source":"Google Books","title":"Resistance: An Indigenous Response to Neoliberalism","title-short":"Resistance","author":[{"family":"Bargh","given":"Maria"}],"issued":{"date-parts":[["2007"]]}}}],"schema":"https://github.com/citation-style-language/schema/raw/master/csl-citation.json"} </w:instrText>
      </w:r>
      <w:r w:rsidR="00957918" w:rsidRPr="00E02313">
        <w:rPr>
          <w:rStyle w:val="normaltextrun"/>
          <w:color w:val="000000"/>
          <w:lang w:val="en-GB"/>
        </w:rPr>
        <w:fldChar w:fldCharType="separate"/>
      </w:r>
      <w:r w:rsidR="00755567">
        <w:rPr>
          <w:rStyle w:val="normaltextrun"/>
          <w:noProof/>
          <w:color w:val="000000"/>
          <w:lang w:val="en-GB"/>
        </w:rPr>
        <w:t>(Bargh 2007)</w:t>
      </w:r>
      <w:r w:rsidR="00957918" w:rsidRPr="00E02313">
        <w:rPr>
          <w:rStyle w:val="normaltextrun"/>
          <w:color w:val="000000"/>
          <w:lang w:val="en-GB"/>
        </w:rPr>
        <w:fldChar w:fldCharType="end"/>
      </w:r>
      <w:r w:rsidR="00653341" w:rsidRPr="00E02313">
        <w:rPr>
          <w:rStyle w:val="normaltextrun"/>
          <w:color w:val="000000"/>
          <w:lang w:val="en-GB"/>
        </w:rPr>
        <w:t xml:space="preserve"> to everyday stories</w:t>
      </w:r>
      <w:r w:rsidR="001B70BF" w:rsidRPr="00E02313">
        <w:rPr>
          <w:rStyle w:val="normaltextrun"/>
          <w:color w:val="000000"/>
          <w:lang w:val="en-GB"/>
        </w:rPr>
        <w:t xml:space="preserve">  </w:t>
      </w:r>
      <w:r w:rsidR="00CC034A" w:rsidRPr="00E02313">
        <w:rPr>
          <w:rStyle w:val="normaltextrun"/>
          <w:color w:val="000000"/>
          <w:lang w:val="en-GB"/>
        </w:rPr>
        <w:fldChar w:fldCharType="begin"/>
      </w:r>
      <w:r w:rsidR="00CC034A" w:rsidRPr="004E2611">
        <w:rPr>
          <w:rStyle w:val="normaltextrun"/>
          <w:color w:val="000000"/>
          <w:lang w:val="en-GB"/>
        </w:rPr>
        <w:instrText xml:space="preserve"> ADDIN ZOTERO_ITEM CSL_CITATION {"citationID":"ApyvL9gW","properties":{"formattedCitation":"(Holmes 2005; Nadar 2014; Abu-Lughod 1993)","plainCitation":"(Holmes 2005; Nadar 2014; Abu-Lughod 1993)","noteIndex":0},"citationItems":[{"id":2708,"uris":["http://zotero.org/users/131836/items/HRN47NW7"],"uri":["http://zotero.org/users/131836/items/HRN47NW7"],"itemData":{"id":2708,"type":"article-journal","container-title":"Intercultural discourse and communication","note":"publisher: Wiley Online Library","page":"110–34","source":"Google Scholar","title":"Why tell stories? Contrasting themes and identities in the narratives of Maori and Pakeha women and men","title-short":"Why tell stories?","author":[{"family":"Holmes","given":"Janet"}],"issued":{"date-parts":[["2005"]]}}},{"id":1573,"uris":["http://zotero.org/users/131836/items/YGAZNYDR"],"uri":["http://zotero.org/users/131836/items/YGAZNYDR"],"itemData":{"id":1573,"type":"article-journal","abstract":"When asked to give the keynote address at the Annual Women in Research Lecture at the University of South Africa the author decided to change the topic from ‘Women in Research’ to ‘Feminist Research’. Here she submits that researchers have much to learn from African feminist epistemology and research values, and draws attention to one particular defining feature of African feminist epistemology, namely ‘narrative knowing’. She argues for the power of story as integral to qualitative research practice and at the very least as complementary to quantitative research practice. The benefits of STORY for researchers are that stories encourage and encompass:Suspicion of master narratives of knowledge;Tools of knowledge gathering and dissemination;Objection to objectivity;Reflexivity of the positioning of researchers; andYearning for and working for transformation and change. Drawing on the works of Black feminist scholars like Patricia Hill Collins and Obioma Nnaemeka, she discusses each of these benefits of narrative knowing for research and teaching in turn, by extracting and explicating the stories she has collected over the years as a researcher and a teacher. These stories provide a critique to conventional academic ways of knowing, particularly its claim to be science. This article concludes, in agreement with Brene Brown, that indeed ‘stories are just data with soul’.","container-title":"Agenda","DOI":"10.1080/10130950.2014.871838","ISSN":"1013-0950","issue":"1","page":"18-28","source":"Taylor and Francis+NEJM","title":"“Stories are data with Soul” – lessons from black feminist epistemology","volume":"28","author":[{"family":"Nadar","given":"Sarojini"}],"issued":{"date-parts":[["2014",1,2]]}}},{"id":410,"uris":["http://zotero.org/users/131836/items/B4NR6GV6"],"uri":["http://zotero.org/users/131836/items/B4NR6GV6"],"itemData":{"id":410,"type":"book","call-number":"HQ1793 .A68 1993","event-place":"Berkeley","ISBN":"0-520-07946-9","number-of-pages":"266","publisher":"University of California Press","publisher-place":"Berkeley","source":"magik.gmu.edu Library Catalog","title":"Writing Women's Worlds: Bedouin Stories","title-short":"Writing Women's Worlds","author":[{"family":"Abu-Lughod","given":"Lila"}],"issued":{"date-parts":[["1993"]]}}}],"schema":"https://github.com/citation-style-language/schema/raw/master/csl-citation.json"} </w:instrText>
      </w:r>
      <w:r w:rsidR="00CC034A" w:rsidRPr="00E02313">
        <w:rPr>
          <w:rStyle w:val="normaltextrun"/>
          <w:color w:val="000000"/>
          <w:lang w:val="en-GB"/>
        </w:rPr>
        <w:fldChar w:fldCharType="separate"/>
      </w:r>
      <w:r w:rsidR="00755567">
        <w:rPr>
          <w:rStyle w:val="normaltextrun"/>
          <w:noProof/>
          <w:color w:val="000000"/>
          <w:lang w:val="en-GB"/>
        </w:rPr>
        <w:t>(Holmes 2005; Nadar 2014; Abu-Lughod 1993)</w:t>
      </w:r>
      <w:r w:rsidR="00CC034A" w:rsidRPr="00E02313">
        <w:rPr>
          <w:rStyle w:val="normaltextrun"/>
          <w:color w:val="000000"/>
          <w:lang w:val="en-GB"/>
        </w:rPr>
        <w:fldChar w:fldCharType="end"/>
      </w:r>
      <w:r w:rsidR="00653341" w:rsidRPr="00E02313">
        <w:rPr>
          <w:rStyle w:val="normaltextrun"/>
          <w:color w:val="000000"/>
          <w:lang w:val="en-GB"/>
        </w:rPr>
        <w:t>,</w:t>
      </w:r>
      <w:r w:rsidR="001B70BF" w:rsidRPr="00E02313">
        <w:rPr>
          <w:rStyle w:val="normaltextrun"/>
          <w:color w:val="000000"/>
          <w:lang w:val="en-GB"/>
        </w:rPr>
        <w:t xml:space="preserve"> from the ‘arrival’ of Captain Cook to the writing of the Te Tiriti o Waitangi</w:t>
      </w:r>
      <w:r w:rsidR="00957918" w:rsidRPr="00E02313">
        <w:rPr>
          <w:rStyle w:val="normaltextrun"/>
          <w:color w:val="000000"/>
          <w:lang w:val="en-GB"/>
        </w:rPr>
        <w:t xml:space="preserve"> locally to</w:t>
      </w:r>
      <w:r w:rsidR="001B70BF" w:rsidRPr="00E02313">
        <w:rPr>
          <w:rStyle w:val="normaltextrun"/>
          <w:color w:val="000000"/>
          <w:lang w:val="en-GB"/>
        </w:rPr>
        <w:t xml:space="preserve"> </w:t>
      </w:r>
      <w:r w:rsidR="00653341" w:rsidRPr="00E02313">
        <w:rPr>
          <w:rStyle w:val="normaltextrun"/>
          <w:color w:val="000000"/>
          <w:lang w:val="en-GB"/>
        </w:rPr>
        <w:t xml:space="preserve">the </w:t>
      </w:r>
      <w:r w:rsidR="00957918" w:rsidRPr="00E02313">
        <w:rPr>
          <w:rStyle w:val="normaltextrun"/>
          <w:color w:val="000000"/>
          <w:lang w:val="en-GB"/>
        </w:rPr>
        <w:t xml:space="preserve">global </w:t>
      </w:r>
      <w:r w:rsidR="00FE76E0" w:rsidRPr="004E2611">
        <w:rPr>
          <w:rStyle w:val="normaltextrun"/>
          <w:color w:val="000000"/>
          <w:lang w:val="en-GB"/>
        </w:rPr>
        <w:t>struggle</w:t>
      </w:r>
      <w:r w:rsidR="00957918" w:rsidRPr="004E2611">
        <w:rPr>
          <w:rStyle w:val="normaltextrun"/>
          <w:color w:val="000000"/>
          <w:lang w:val="en-GB"/>
        </w:rPr>
        <w:t xml:space="preserve"> </w:t>
      </w:r>
      <w:r w:rsidR="00653341" w:rsidRPr="004E2611">
        <w:rPr>
          <w:rStyle w:val="normaltextrun"/>
          <w:color w:val="000000"/>
          <w:lang w:val="en-GB"/>
        </w:rPr>
        <w:t>as to who tells the stories, which stories get told, for whose benefit, and finally who hears them</w:t>
      </w:r>
      <w:r w:rsidR="001B70BF" w:rsidRPr="004E2611">
        <w:rPr>
          <w:rStyle w:val="normaltextrun"/>
          <w:color w:val="000000"/>
          <w:lang w:val="en-GB"/>
        </w:rPr>
        <w:t xml:space="preserve"> </w:t>
      </w:r>
      <w:r w:rsidR="00957918" w:rsidRPr="00E02313">
        <w:rPr>
          <w:rStyle w:val="normaltextrun"/>
          <w:color w:val="000000"/>
          <w:lang w:val="en-GB"/>
        </w:rPr>
        <w:fldChar w:fldCharType="begin"/>
      </w:r>
      <w:r w:rsidR="00957918" w:rsidRPr="004E2611">
        <w:rPr>
          <w:rStyle w:val="normaltextrun"/>
          <w:color w:val="000000"/>
          <w:lang w:val="en-GB"/>
        </w:rPr>
        <w:instrText xml:space="preserve"> ADDIN ZOTERO_ITEM CSL_CITATION {"citationID":"upSXDUmL","properties":{"formattedCitation":"(Chakravorty 1999; Maggio 2007)","plainCitation":"(Chakravorty 1999; Maggio 2007)","noteIndex":0},"citationItems":[{"id":2716,"uris":["http://zotero.org/users/131836/items/XH5YHRD4"],"uri":["http://zotero.org/users/131836/items/XH5YHRD4"],"itemData":{"id":2716,"type":"article-journal","container-title":"Cary Nelson and Lawrence Grossberg (Urbana: University of Illinois Press, 1988)","page":"313","source":"Google Scholar","title":"Spivak” Can the subaltern speak?”","title-short":"Spivak” Can the subaltern speak?","volume":"271","author":[{"family":"Chakravorty","given":"Gayatri"}],"issued":{"date-parts":[["1999"]]}}},{"id":2717,"uris":["http://zotero.org/users/131836/items/83Q3UBD8"],"uri":["http://zotero.org/users/131836/items/83Q3UBD8"],"itemData":{"id":2717,"type":"article-journal","container-title":"Alternatives","issue":"4","note":"publisher: SAGE Publications Sage CA: Los Angeles, CA","page":"419–443","source":"Google Scholar","title":"“Can the subaltern be heard?”: Political theory, translation, representation, and Gayatri Chakravorty Spivak","title-short":"“Can the subaltern be heard?","volume":"32","author":[{"family":"Maggio","given":"Jay"}],"issued":{"date-parts":[["2007"]]}}}],"schema":"https://github.com/citation-style-language/schema/raw/master/csl-citation.json"} </w:instrText>
      </w:r>
      <w:r w:rsidR="00957918" w:rsidRPr="00E02313">
        <w:rPr>
          <w:rStyle w:val="normaltextrun"/>
          <w:color w:val="000000"/>
          <w:lang w:val="en-GB"/>
        </w:rPr>
        <w:fldChar w:fldCharType="separate"/>
      </w:r>
      <w:r w:rsidR="00755567">
        <w:rPr>
          <w:rStyle w:val="normaltextrun"/>
          <w:noProof/>
          <w:color w:val="000000"/>
          <w:lang w:val="en-GB"/>
        </w:rPr>
        <w:t>(Chakravorty 1999; Maggio 2007)</w:t>
      </w:r>
      <w:r w:rsidR="00957918" w:rsidRPr="00E02313">
        <w:rPr>
          <w:rStyle w:val="normaltextrun"/>
          <w:color w:val="000000"/>
          <w:lang w:val="en-GB"/>
        </w:rPr>
        <w:fldChar w:fldCharType="end"/>
      </w:r>
      <w:r w:rsidR="00957918" w:rsidRPr="00E02313">
        <w:rPr>
          <w:rStyle w:val="normaltextrun"/>
          <w:color w:val="000000"/>
          <w:lang w:val="en-GB"/>
        </w:rPr>
        <w:t>.</w:t>
      </w:r>
    </w:p>
    <w:p w14:paraId="263EE725" w14:textId="40188AB3" w:rsidR="006E5D07" w:rsidRPr="004E2611" w:rsidRDefault="00581BDB" w:rsidP="001D2A40">
      <w:pPr>
        <w:pStyle w:val="paragraph"/>
        <w:spacing w:before="0" w:beforeAutospacing="0" w:after="0" w:afterAutospacing="0" w:line="480" w:lineRule="auto"/>
        <w:ind w:firstLine="720"/>
        <w:textAlignment w:val="baseline"/>
        <w:rPr>
          <w:rStyle w:val="eop"/>
          <w:color w:val="000000"/>
          <w:lang w:val="en-GB"/>
        </w:rPr>
      </w:pPr>
      <w:r w:rsidRPr="00E02313">
        <w:rPr>
          <w:rStyle w:val="normaltextrun"/>
          <w:color w:val="000000"/>
          <w:lang w:val="en-GB"/>
        </w:rPr>
        <w:t>Using</w:t>
      </w:r>
      <w:r w:rsidR="00F5073C" w:rsidRPr="00E02313">
        <w:rPr>
          <w:rStyle w:val="eop"/>
          <w:color w:val="000000"/>
          <w:lang w:val="en-GB"/>
        </w:rPr>
        <w:t xml:space="preserve"> </w:t>
      </w:r>
      <w:r w:rsidR="00F5073C" w:rsidRPr="00E02313">
        <w:rPr>
          <w:rStyle w:val="eop"/>
          <w:i/>
          <w:iCs/>
          <w:color w:val="000000"/>
          <w:lang w:val="en-GB"/>
        </w:rPr>
        <w:t>alter</w:t>
      </w:r>
      <w:r w:rsidR="000F1D62" w:rsidRPr="00E02313">
        <w:rPr>
          <w:rStyle w:val="eop"/>
          <w:i/>
          <w:iCs/>
          <w:color w:val="000000"/>
          <w:lang w:val="en-GB"/>
        </w:rPr>
        <w:t xml:space="preserve"> </w:t>
      </w:r>
      <w:r w:rsidR="000F1D62" w:rsidRPr="004E2611">
        <w:rPr>
          <w:rStyle w:val="eop"/>
          <w:color w:val="000000"/>
          <w:lang w:val="en-GB"/>
        </w:rPr>
        <w:t>before narratives</w:t>
      </w:r>
      <w:r w:rsidR="00F5073C" w:rsidRPr="004E2611">
        <w:rPr>
          <w:rStyle w:val="eop"/>
          <w:i/>
          <w:iCs/>
          <w:color w:val="000000"/>
          <w:lang w:val="en-GB"/>
        </w:rPr>
        <w:t xml:space="preserve"> </w:t>
      </w:r>
      <w:r w:rsidR="00F5073C" w:rsidRPr="004E2611">
        <w:rPr>
          <w:rStyle w:val="eop"/>
          <w:color w:val="000000"/>
          <w:lang w:val="en-GB"/>
        </w:rPr>
        <w:t xml:space="preserve">as a prompt </w:t>
      </w:r>
      <w:r w:rsidR="000F1D62" w:rsidRPr="004E2611">
        <w:rPr>
          <w:rStyle w:val="eop"/>
          <w:color w:val="000000"/>
          <w:lang w:val="en-GB"/>
        </w:rPr>
        <w:t>allows us to offer an opportunity to simultaneously alter the mainstream narrative</w:t>
      </w:r>
      <w:r w:rsidR="00D01396" w:rsidRPr="004E2611">
        <w:rPr>
          <w:rStyle w:val="eop"/>
          <w:color w:val="000000"/>
          <w:lang w:val="en-GB"/>
        </w:rPr>
        <w:t xml:space="preserve"> around winning over COVID19</w:t>
      </w:r>
      <w:r w:rsidR="000F1D62" w:rsidRPr="004E2611">
        <w:rPr>
          <w:rStyle w:val="eop"/>
          <w:color w:val="000000"/>
          <w:lang w:val="en-GB"/>
        </w:rPr>
        <w:t xml:space="preserve">, but also offer alternative readings </w:t>
      </w:r>
      <w:r w:rsidR="006E5D07" w:rsidRPr="004E2611">
        <w:rPr>
          <w:rStyle w:val="eop"/>
          <w:color w:val="000000"/>
          <w:lang w:val="en-GB"/>
        </w:rPr>
        <w:t>of that very same narrative</w:t>
      </w:r>
      <w:r w:rsidR="00D01396" w:rsidRPr="004E2611">
        <w:rPr>
          <w:rStyle w:val="eop"/>
          <w:color w:val="000000"/>
          <w:lang w:val="en-GB"/>
        </w:rPr>
        <w:t xml:space="preserve"> of winning</w:t>
      </w:r>
      <w:r w:rsidR="006E5D07" w:rsidRPr="004E2611">
        <w:rPr>
          <w:rStyle w:val="eop"/>
          <w:color w:val="000000"/>
          <w:lang w:val="en-GB"/>
        </w:rPr>
        <w:t xml:space="preserve">. Further, for us, the </w:t>
      </w:r>
      <w:r w:rsidR="006E5D07" w:rsidRPr="004E2611">
        <w:rPr>
          <w:rStyle w:val="eop"/>
          <w:i/>
          <w:iCs/>
          <w:color w:val="000000"/>
          <w:lang w:val="en-GB"/>
        </w:rPr>
        <w:t>(alter)narrative</w:t>
      </w:r>
      <w:r w:rsidR="006E5D07" w:rsidRPr="004E2611">
        <w:rPr>
          <w:rStyle w:val="eop"/>
          <w:color w:val="000000"/>
          <w:lang w:val="en-GB"/>
        </w:rPr>
        <w:t xml:space="preserve"> is imbibed with political potential in the spirit of G</w:t>
      </w:r>
      <w:r w:rsidR="00A24AF0" w:rsidRPr="004E2611">
        <w:rPr>
          <w:rStyle w:val="eop"/>
          <w:color w:val="000000"/>
          <w:lang w:val="en-GB"/>
        </w:rPr>
        <w:t>h</w:t>
      </w:r>
      <w:r w:rsidR="006E5D07" w:rsidRPr="004E2611">
        <w:rPr>
          <w:rStyle w:val="eop"/>
          <w:color w:val="000000"/>
          <w:lang w:val="en-GB"/>
        </w:rPr>
        <w:t>assan Hage’s focus on the alter-political</w:t>
      </w:r>
      <w:r w:rsidR="005A27C3" w:rsidRPr="004E2611">
        <w:rPr>
          <w:rStyle w:val="eop"/>
          <w:color w:val="000000"/>
          <w:lang w:val="en-GB"/>
        </w:rPr>
        <w:t xml:space="preserve">. </w:t>
      </w:r>
      <w:r w:rsidR="006E5D07" w:rsidRPr="004E2611">
        <w:rPr>
          <w:rStyle w:val="eop"/>
          <w:color w:val="000000"/>
          <w:lang w:val="en-GB"/>
        </w:rPr>
        <w:t xml:space="preserve">Of alter-politics he writes, </w:t>
      </w:r>
    </w:p>
    <w:p w14:paraId="354B5493" w14:textId="1A341D3A" w:rsidR="005A27C3" w:rsidRPr="00E02313" w:rsidRDefault="005A27C3" w:rsidP="005A27C3">
      <w:pPr>
        <w:pStyle w:val="paragraph"/>
        <w:spacing w:before="0" w:beforeAutospacing="0" w:after="0" w:afterAutospacing="0" w:line="480" w:lineRule="auto"/>
        <w:ind w:left="720"/>
        <w:textAlignment w:val="baseline"/>
        <w:rPr>
          <w:rStyle w:val="eop"/>
          <w:color w:val="000000"/>
          <w:lang w:val="en-GB"/>
        </w:rPr>
      </w:pPr>
      <w:r w:rsidRPr="004E2611">
        <w:rPr>
          <w:rStyle w:val="eop"/>
          <w:color w:val="000000"/>
          <w:lang w:val="en-GB"/>
        </w:rPr>
        <w:t xml:space="preserve">If radical political thought is grounded in both an ‘anti’ and an ‘alter’ moment – that is, a desire to oppose existing oppression, domination and exploitation and an equal desire something better – it can be said that the first sociological tradition is more relevant to an ‘anti’ politics whereas the second tradition provides ammunition for an ‘alter’ politics. </w:t>
      </w:r>
      <w:r w:rsidR="00957918" w:rsidRPr="00E02313">
        <w:rPr>
          <w:rStyle w:val="eop"/>
          <w:color w:val="000000"/>
          <w:lang w:val="en-GB"/>
        </w:rPr>
        <w:fldChar w:fldCharType="begin"/>
      </w:r>
      <w:r w:rsidR="00957918" w:rsidRPr="004E2611">
        <w:rPr>
          <w:rStyle w:val="eop"/>
          <w:color w:val="000000"/>
          <w:lang w:val="en-GB"/>
        </w:rPr>
        <w:instrText xml:space="preserve"> ADDIN ZOTERO_ITEM CSL_CITATION {"citationID":"nCpImAKS","properties":{"formattedCitation":"(Hage 2015, 84)","plainCitation":"(Hage 2015, 84)","noteIndex":0},"citationItems":[{"id":2720,"uris":["http://zotero.org/users/131836/items/YWFTZEL4"],"uri":["http://zotero.org/users/131836/items/YWFTZEL4"],"itemData":{"id":2720,"type":"book","abstract":"Annotation. This book is a contribution to a long history of critical writing against an increasingly destructive global order marked by an excessive instrumentalisation, exploitation and degradation of the human and non-human environment, and ridden with unacceptable, but also, importantly, avoidable, forms of inequality, injustice and marginalization. It is concerned with the way anthropological critical writing in particular aims to weave oppositional concerns (anti-politics) with a search for alternatives (alter-politics): alternative economies, alternative modes of inhabiting and relating to the earth, alternative modes of thinking and experiencing otherness. If the book privileges alter-politics over oppositional politics, it is not because, as is made clear, the 'alter' moment is more important than the 'anti'. It is because a concern for alter-politics has been less prevalent.The question of 'political passion' is crucial in this conception of the alter-political. For the book argues that it is because radical political passion has been mostly directed towards anti-politics that it has come to dominate over alter-politics. This does not simply mean that political passion needs to be equally directed towards alter-politics. It also means that this passion itself needs to be a radically different kind of political passion once so directed. It is this 'alter-political passion' that I strive to create a space for throughout the work. - See more at: https://www.mup.com.au/items/153398#sthash.1jJNCsxE.dpuf.","event-place":"South Carlton","ISBN":"978-0-522-86819-7","language":"eng","publisher":"Melbourne University Publishing","publisher-place":"South Carlton","source":"tewaharoa.victoria.ac.nz","title":"Alter-politics: critical anthropology and the radical imagination","title-short":"Alter-politics","author":[{"family":"Hage","given":"Ghassan"}],"issued":{"date-parts":[["2015"]]}},"locator":"84"}],"schema":"https://github.com/citation-style-language/schema/raw/master/csl-citation.json"} </w:instrText>
      </w:r>
      <w:r w:rsidR="00957918" w:rsidRPr="00E02313">
        <w:rPr>
          <w:rStyle w:val="eop"/>
          <w:color w:val="000000"/>
          <w:lang w:val="en-GB"/>
        </w:rPr>
        <w:fldChar w:fldCharType="separate"/>
      </w:r>
      <w:r w:rsidR="00755567">
        <w:rPr>
          <w:rStyle w:val="eop"/>
          <w:noProof/>
          <w:color w:val="000000"/>
          <w:lang w:val="en-GB"/>
        </w:rPr>
        <w:t>(Hage 2015, 84)</w:t>
      </w:r>
      <w:r w:rsidR="00957918" w:rsidRPr="00E02313">
        <w:rPr>
          <w:rStyle w:val="eop"/>
          <w:color w:val="000000"/>
          <w:lang w:val="en-GB"/>
        </w:rPr>
        <w:fldChar w:fldCharType="end"/>
      </w:r>
    </w:p>
    <w:p w14:paraId="22E04662" w14:textId="77777777" w:rsidR="001D2A40" w:rsidRPr="004E2611" w:rsidRDefault="005A27C3" w:rsidP="005C64FD">
      <w:pPr>
        <w:pStyle w:val="paragraph"/>
        <w:spacing w:before="0" w:beforeAutospacing="0" w:after="0" w:afterAutospacing="0" w:line="480" w:lineRule="auto"/>
        <w:textAlignment w:val="baseline"/>
        <w:rPr>
          <w:rStyle w:val="eop"/>
          <w:color w:val="000000"/>
          <w:lang w:val="en-GB"/>
        </w:rPr>
      </w:pPr>
      <w:r w:rsidRPr="00E02313">
        <w:rPr>
          <w:rStyle w:val="eop"/>
          <w:color w:val="000000"/>
          <w:lang w:val="en-GB"/>
        </w:rPr>
        <w:t xml:space="preserve">While </w:t>
      </w:r>
      <w:r w:rsidR="00581BDB" w:rsidRPr="00E02313">
        <w:rPr>
          <w:rStyle w:val="eop"/>
          <w:color w:val="000000"/>
          <w:lang w:val="en-GB"/>
        </w:rPr>
        <w:t xml:space="preserve">Hage </w:t>
      </w:r>
      <w:r w:rsidRPr="00E02313">
        <w:rPr>
          <w:rStyle w:val="eop"/>
          <w:color w:val="000000"/>
          <w:lang w:val="en-GB"/>
        </w:rPr>
        <w:t>was talking to social scientists of/within Arab societies</w:t>
      </w:r>
      <w:r w:rsidR="00581BDB" w:rsidRPr="00E02313">
        <w:rPr>
          <w:rStyle w:val="eop"/>
          <w:color w:val="000000"/>
          <w:lang w:val="en-GB"/>
        </w:rPr>
        <w:t>,</w:t>
      </w:r>
      <w:r w:rsidRPr="00E02313">
        <w:rPr>
          <w:rStyle w:val="eop"/>
          <w:color w:val="000000"/>
          <w:lang w:val="en-GB"/>
        </w:rPr>
        <w:t xml:space="preserve"> the political project of desiring something better than what we have currently is universally recognizable</w:t>
      </w:r>
      <w:r w:rsidR="00AF43BA" w:rsidRPr="00E02313">
        <w:rPr>
          <w:rStyle w:val="eop"/>
          <w:color w:val="000000"/>
          <w:lang w:val="en-GB"/>
        </w:rPr>
        <w:t xml:space="preserve"> – particularly in light of the current pandemic. </w:t>
      </w:r>
      <w:r w:rsidR="00D01396" w:rsidRPr="00E02313">
        <w:rPr>
          <w:rStyle w:val="eop"/>
          <w:color w:val="000000"/>
          <w:lang w:val="en-GB"/>
        </w:rPr>
        <w:t xml:space="preserve">Thus, to write about </w:t>
      </w:r>
      <w:r w:rsidR="00D01396" w:rsidRPr="004E2611">
        <w:rPr>
          <w:rStyle w:val="eop"/>
          <w:i/>
          <w:iCs/>
          <w:color w:val="000000"/>
          <w:lang w:val="en-GB"/>
        </w:rPr>
        <w:t>(alter)</w:t>
      </w:r>
      <w:r w:rsidR="00A24AF0" w:rsidRPr="004E2611">
        <w:rPr>
          <w:rStyle w:val="eop"/>
          <w:i/>
          <w:iCs/>
          <w:color w:val="000000"/>
          <w:lang w:val="en-GB"/>
        </w:rPr>
        <w:t>narratives</w:t>
      </w:r>
      <w:r w:rsidR="00D01396" w:rsidRPr="004E2611">
        <w:rPr>
          <w:rStyle w:val="eop"/>
          <w:i/>
          <w:iCs/>
          <w:color w:val="000000"/>
          <w:lang w:val="en-GB"/>
        </w:rPr>
        <w:t xml:space="preserve"> </w:t>
      </w:r>
      <w:r w:rsidR="00D01396" w:rsidRPr="004E2611">
        <w:rPr>
          <w:rStyle w:val="eop"/>
          <w:color w:val="000000"/>
          <w:lang w:val="en-GB"/>
        </w:rPr>
        <w:t xml:space="preserve">of winning affords us opportunities to re-think winning and how it is made possible. </w:t>
      </w:r>
    </w:p>
    <w:p w14:paraId="4D1BCC04" w14:textId="30C6FACB" w:rsidR="008C41C7" w:rsidRDefault="005C64FD" w:rsidP="001D2A40">
      <w:pPr>
        <w:pStyle w:val="paragraph"/>
        <w:spacing w:before="0" w:beforeAutospacing="0" w:after="0" w:afterAutospacing="0" w:line="480" w:lineRule="auto"/>
        <w:ind w:firstLine="720"/>
        <w:textAlignment w:val="baseline"/>
        <w:rPr>
          <w:rStyle w:val="eop"/>
          <w:color w:val="000000"/>
          <w:lang w:val="en-GB"/>
        </w:rPr>
      </w:pPr>
      <w:r w:rsidRPr="004E2611">
        <w:rPr>
          <w:rStyle w:val="eop"/>
          <w:color w:val="000000"/>
          <w:lang w:val="en-GB"/>
        </w:rPr>
        <w:t>T</w:t>
      </w:r>
      <w:r w:rsidR="00094F35" w:rsidRPr="004E2611">
        <w:rPr>
          <w:rStyle w:val="eop"/>
          <w:color w:val="000000"/>
          <w:lang w:val="en-GB"/>
        </w:rPr>
        <w:t xml:space="preserve">he </w:t>
      </w:r>
      <w:r w:rsidR="00094F35" w:rsidRPr="004E2611">
        <w:rPr>
          <w:rStyle w:val="eop"/>
          <w:i/>
          <w:iCs/>
          <w:color w:val="000000"/>
          <w:lang w:val="en-GB"/>
        </w:rPr>
        <w:t>alter</w:t>
      </w:r>
      <w:r w:rsidR="00094F35" w:rsidRPr="004E2611">
        <w:rPr>
          <w:rStyle w:val="eop"/>
          <w:color w:val="000000"/>
          <w:lang w:val="en-GB"/>
        </w:rPr>
        <w:t xml:space="preserve"> </w:t>
      </w:r>
      <w:r w:rsidR="00C73665" w:rsidRPr="004E2611">
        <w:rPr>
          <w:rStyle w:val="eop"/>
          <w:color w:val="000000"/>
          <w:lang w:val="en-GB"/>
        </w:rPr>
        <w:t xml:space="preserve">in our </w:t>
      </w:r>
      <w:r w:rsidR="00D01396" w:rsidRPr="004E2611">
        <w:rPr>
          <w:rStyle w:val="eop"/>
          <w:color w:val="000000"/>
          <w:lang w:val="en-GB"/>
        </w:rPr>
        <w:t xml:space="preserve">analysis </w:t>
      </w:r>
      <w:r w:rsidR="00094F35" w:rsidRPr="004E2611">
        <w:rPr>
          <w:rStyle w:val="eop"/>
          <w:color w:val="000000"/>
          <w:lang w:val="en-GB"/>
        </w:rPr>
        <w:t xml:space="preserve">is </w:t>
      </w:r>
      <w:r w:rsidRPr="004E2611">
        <w:rPr>
          <w:rStyle w:val="eop"/>
          <w:color w:val="000000"/>
          <w:lang w:val="en-GB"/>
        </w:rPr>
        <w:t xml:space="preserve">further </w:t>
      </w:r>
      <w:r w:rsidR="00094F35" w:rsidRPr="004E2611">
        <w:rPr>
          <w:rStyle w:val="eop"/>
          <w:color w:val="000000"/>
          <w:lang w:val="en-GB"/>
        </w:rPr>
        <w:t xml:space="preserve">inspired by the ground-breaking Indigenous studies journal </w:t>
      </w:r>
      <w:r w:rsidR="00094F35" w:rsidRPr="004E2611">
        <w:rPr>
          <w:rStyle w:val="eop"/>
          <w:i/>
          <w:iCs/>
          <w:color w:val="000000"/>
          <w:lang w:val="en-GB"/>
        </w:rPr>
        <w:t>Alter</w:t>
      </w:r>
      <w:r w:rsidR="00094F35" w:rsidRPr="004E2611">
        <w:rPr>
          <w:rStyle w:val="eop"/>
          <w:color w:val="000000"/>
          <w:lang w:val="en-GB"/>
        </w:rPr>
        <w:t xml:space="preserve">Natives which was started in </w:t>
      </w:r>
      <w:r w:rsidR="001A6A9C" w:rsidRPr="004E2611">
        <w:rPr>
          <w:rStyle w:val="eop"/>
          <w:color w:val="000000"/>
          <w:lang w:val="en-GB"/>
        </w:rPr>
        <w:t>Aotearoa</w:t>
      </w:r>
      <w:r w:rsidR="00094F35" w:rsidRPr="004E2611">
        <w:rPr>
          <w:rStyle w:val="eop"/>
          <w:color w:val="000000"/>
          <w:lang w:val="en-GB"/>
        </w:rPr>
        <w:t xml:space="preserve"> New Zealand </w:t>
      </w:r>
      <w:r w:rsidR="001A6A9C" w:rsidRPr="004E2611">
        <w:rPr>
          <w:rStyle w:val="eop"/>
          <w:color w:val="000000"/>
          <w:lang w:val="en-GB"/>
        </w:rPr>
        <w:t>in 2005 by Linda Tuhiwai Smith. Of the journal’s aspirations she wrote in her opening editorial, ‘</w:t>
      </w:r>
      <w:r w:rsidR="001A6A9C" w:rsidRPr="004E2611">
        <w:rPr>
          <w:lang w:val="en-GB"/>
        </w:rPr>
        <w:t xml:space="preserve">We expect </w:t>
      </w:r>
      <w:r w:rsidR="001A6A9C" w:rsidRPr="004E2611">
        <w:rPr>
          <w:i/>
          <w:iCs/>
          <w:lang w:val="en-GB"/>
        </w:rPr>
        <w:t>Alter</w:t>
      </w:r>
      <w:r w:rsidR="001A6A9C" w:rsidRPr="004E2611">
        <w:rPr>
          <w:lang w:val="en-GB"/>
        </w:rPr>
        <w:t>Native to be revisionist, rewriting, re-thinking and re-interpreting many accepted wisdoms of Western academia’</w:t>
      </w:r>
      <w:r w:rsidR="00DB0D01" w:rsidRPr="004E2611">
        <w:rPr>
          <w:lang w:val="en-GB"/>
        </w:rPr>
        <w:t xml:space="preserve"> </w:t>
      </w:r>
      <w:r w:rsidR="00FE76E0" w:rsidRPr="00E02313">
        <w:rPr>
          <w:lang w:val="en-GB"/>
        </w:rPr>
        <w:fldChar w:fldCharType="begin"/>
      </w:r>
      <w:r w:rsidR="00FE76E0" w:rsidRPr="004E2611">
        <w:rPr>
          <w:lang w:val="en-GB"/>
        </w:rPr>
        <w:instrText xml:space="preserve"> ADDIN ZOTERO_ITEM CSL_CITATION {"citationID":"EpPnBFnN","properties":{"formattedCitation":"(Smith 2005)","plainCitation":"(Smith 2005)","noteIndex":0},"citationItems":[{"id":2723,"uris":["http://zotero.org/users/131836/items/QR4ZVV2J"],"uri":["http://zotero.org/users/131836/items/QR4ZVV2J"],"itemData":{"id":2723,"type":"article-journal","container-title":"AlterNative: An International Journal of Indigenous Peoples","DOI":"10.1177/117718010500100101","ISSN":"1177-1801","issue":"1","journalAbbreviation":"AlterNative: An International Journal of Indigenous Peoples","note":"publisher: SAGE Publications Ltd","page":"4-5","title":"Foreword","volume":"1","author":[{"family":"Smith","given":"Linda"}],"issued":{"date-parts":[["2005",12,1]]}}}],"schema":"https://github.com/citation-style-language/schema/raw/master/csl-citation.json"} </w:instrText>
      </w:r>
      <w:r w:rsidR="00FE76E0" w:rsidRPr="00E02313">
        <w:rPr>
          <w:lang w:val="en-GB"/>
        </w:rPr>
        <w:fldChar w:fldCharType="separate"/>
      </w:r>
      <w:r w:rsidR="00755567">
        <w:rPr>
          <w:noProof/>
          <w:lang w:val="en-GB"/>
        </w:rPr>
        <w:t>(Smith 2005)</w:t>
      </w:r>
      <w:r w:rsidR="00FE76E0" w:rsidRPr="00E02313">
        <w:rPr>
          <w:lang w:val="en-GB"/>
        </w:rPr>
        <w:fldChar w:fldCharType="end"/>
      </w:r>
      <w:r w:rsidR="00FE76E0" w:rsidRPr="00E02313">
        <w:rPr>
          <w:lang w:val="en-GB"/>
        </w:rPr>
        <w:t xml:space="preserve">. </w:t>
      </w:r>
      <w:r w:rsidR="001A6A9C" w:rsidRPr="00E02313">
        <w:rPr>
          <w:lang w:val="en-GB"/>
        </w:rPr>
        <w:t xml:space="preserve">And it this spirit of revisiting, rethinking and </w:t>
      </w:r>
      <w:r w:rsidR="00DB0D01" w:rsidRPr="00E02313">
        <w:rPr>
          <w:lang w:val="en-GB"/>
        </w:rPr>
        <w:t>reinterpreting</w:t>
      </w:r>
      <w:r w:rsidR="001A6A9C" w:rsidRPr="00E02313">
        <w:rPr>
          <w:lang w:val="en-GB"/>
        </w:rPr>
        <w:t xml:space="preserve"> </w:t>
      </w:r>
      <w:r w:rsidR="001A6A9C" w:rsidRPr="00E02313">
        <w:rPr>
          <w:lang w:val="en-GB"/>
        </w:rPr>
        <w:lastRenderedPageBreak/>
        <w:t xml:space="preserve">the contemporary moments that </w:t>
      </w:r>
      <w:r w:rsidR="00625883" w:rsidRPr="00E02313">
        <w:rPr>
          <w:lang w:val="en-GB"/>
        </w:rPr>
        <w:t xml:space="preserve">guides us to complicate </w:t>
      </w:r>
      <w:r w:rsidR="00CA18D2" w:rsidRPr="00E02313">
        <w:rPr>
          <w:lang w:val="en-GB"/>
        </w:rPr>
        <w:t>the narratives that have emerged around COVID-19</w:t>
      </w:r>
      <w:r w:rsidR="00C73665" w:rsidRPr="00E02313">
        <w:rPr>
          <w:lang w:val="en-GB"/>
        </w:rPr>
        <w:t xml:space="preserve"> in Aotearoa</w:t>
      </w:r>
      <w:r w:rsidR="00CA18D2" w:rsidRPr="00E02313">
        <w:rPr>
          <w:lang w:val="en-GB"/>
        </w:rPr>
        <w:t>. In a sim</w:t>
      </w:r>
      <w:r w:rsidR="00DD3D60" w:rsidRPr="004E2611">
        <w:rPr>
          <w:lang w:val="en-GB"/>
        </w:rPr>
        <w:t xml:space="preserve">ilar vein, </w:t>
      </w:r>
      <w:r w:rsidR="00F5073C" w:rsidRPr="004E2611">
        <w:rPr>
          <w:rStyle w:val="eop"/>
          <w:color w:val="000000"/>
          <w:lang w:val="en-GB"/>
        </w:rPr>
        <w:t>Michelle Murphy’s</w:t>
      </w:r>
      <w:r w:rsidR="00747CB1" w:rsidRPr="004E2611">
        <w:rPr>
          <w:rStyle w:val="eop"/>
          <w:color w:val="000000"/>
          <w:lang w:val="en-GB"/>
        </w:rPr>
        <w:t xml:space="preserve"> </w:t>
      </w:r>
      <w:r w:rsidR="00747CB1" w:rsidRPr="004E2611">
        <w:rPr>
          <w:rStyle w:val="eop"/>
          <w:i/>
          <w:iCs/>
          <w:color w:val="000000"/>
          <w:lang w:val="en-GB"/>
        </w:rPr>
        <w:t xml:space="preserve">alterlife </w:t>
      </w:r>
      <w:r w:rsidR="00747CB1" w:rsidRPr="004E2611">
        <w:rPr>
          <w:rStyle w:val="eop"/>
          <w:color w:val="000000"/>
          <w:lang w:val="en-GB"/>
        </w:rPr>
        <w:t>offers us a</w:t>
      </w:r>
      <w:r w:rsidR="005A27C3" w:rsidRPr="004E2611">
        <w:rPr>
          <w:rStyle w:val="eop"/>
          <w:color w:val="000000"/>
          <w:lang w:val="en-GB"/>
        </w:rPr>
        <w:t>nother</w:t>
      </w:r>
      <w:r w:rsidR="00747CB1" w:rsidRPr="004E2611">
        <w:rPr>
          <w:rStyle w:val="eop"/>
          <w:color w:val="000000"/>
          <w:lang w:val="en-GB"/>
        </w:rPr>
        <w:t xml:space="preserve"> prompt to </w:t>
      </w:r>
      <w:r w:rsidR="005A27C3" w:rsidRPr="004E2611">
        <w:rPr>
          <w:rStyle w:val="eop"/>
          <w:color w:val="000000"/>
          <w:lang w:val="en-GB"/>
        </w:rPr>
        <w:t xml:space="preserve">think </w:t>
      </w:r>
      <w:r w:rsidR="000D036F" w:rsidRPr="004E2611">
        <w:rPr>
          <w:rStyle w:val="eop"/>
          <w:color w:val="000000"/>
          <w:lang w:val="en-GB"/>
        </w:rPr>
        <w:t xml:space="preserve">about </w:t>
      </w:r>
      <w:r w:rsidR="005A27C3" w:rsidRPr="004E2611">
        <w:rPr>
          <w:rStyle w:val="eop"/>
          <w:color w:val="000000"/>
          <w:lang w:val="en-GB"/>
        </w:rPr>
        <w:t xml:space="preserve">how </w:t>
      </w:r>
      <w:r w:rsidR="005A27C3" w:rsidRPr="004E2611">
        <w:rPr>
          <w:rStyle w:val="eop"/>
          <w:i/>
          <w:iCs/>
          <w:color w:val="000000"/>
          <w:lang w:val="en-GB"/>
        </w:rPr>
        <w:t xml:space="preserve">alter </w:t>
      </w:r>
      <w:r w:rsidR="00DD3D60" w:rsidRPr="004E2611">
        <w:rPr>
          <w:rStyle w:val="eop"/>
          <w:color w:val="000000"/>
          <w:lang w:val="en-GB"/>
        </w:rPr>
        <w:t>can help</w:t>
      </w:r>
      <w:r w:rsidR="004E6321" w:rsidRPr="004E2611">
        <w:rPr>
          <w:rStyle w:val="eop"/>
          <w:color w:val="000000"/>
          <w:lang w:val="en-GB"/>
        </w:rPr>
        <w:t xml:space="preserve"> us</w:t>
      </w:r>
      <w:r w:rsidR="00747CB1" w:rsidRPr="004E2611">
        <w:rPr>
          <w:rStyle w:val="eop"/>
          <w:color w:val="000000"/>
          <w:lang w:val="en-GB"/>
        </w:rPr>
        <w:t xml:space="preserve"> understand, research, and write about life </w:t>
      </w:r>
      <w:r w:rsidR="004E6321" w:rsidRPr="004E2611">
        <w:rPr>
          <w:rStyle w:val="eop"/>
          <w:color w:val="000000"/>
          <w:lang w:val="en-GB"/>
        </w:rPr>
        <w:t xml:space="preserve">(albeit </w:t>
      </w:r>
      <w:r w:rsidR="00747CB1" w:rsidRPr="004E2611">
        <w:rPr>
          <w:rStyle w:val="eop"/>
          <w:color w:val="000000"/>
          <w:lang w:val="en-GB"/>
        </w:rPr>
        <w:t>chemically</w:t>
      </w:r>
      <w:r w:rsidR="004E6321" w:rsidRPr="004E2611">
        <w:rPr>
          <w:rStyle w:val="eop"/>
          <w:color w:val="000000"/>
          <w:lang w:val="en-GB"/>
        </w:rPr>
        <w:t>)</w:t>
      </w:r>
      <w:r w:rsidR="00747CB1" w:rsidRPr="004E2611">
        <w:rPr>
          <w:rStyle w:val="eop"/>
          <w:color w:val="000000"/>
          <w:lang w:val="en-GB"/>
        </w:rPr>
        <w:t xml:space="preserve"> altered</w:t>
      </w:r>
      <w:r w:rsidR="004E6321" w:rsidRPr="004E2611">
        <w:rPr>
          <w:rStyle w:val="eop"/>
          <w:color w:val="000000"/>
          <w:lang w:val="en-GB"/>
        </w:rPr>
        <w:t xml:space="preserve"> but</w:t>
      </w:r>
      <w:r w:rsidR="00747CB1" w:rsidRPr="004E2611">
        <w:rPr>
          <w:rStyle w:val="eop"/>
          <w:color w:val="000000"/>
          <w:lang w:val="en-GB"/>
        </w:rPr>
        <w:t xml:space="preserve"> also rife with the potential to alter further</w:t>
      </w:r>
      <w:r w:rsidR="00DD3D60" w:rsidRPr="004E2611">
        <w:rPr>
          <w:rStyle w:val="eop"/>
          <w:color w:val="000000"/>
          <w:lang w:val="en-GB"/>
        </w:rPr>
        <w:t xml:space="preserve"> </w:t>
      </w:r>
      <w:r w:rsidR="00DD3D60" w:rsidRPr="00E02313">
        <w:rPr>
          <w:rStyle w:val="eop"/>
          <w:color w:val="000000"/>
          <w:lang w:val="en-GB"/>
        </w:rPr>
        <w:fldChar w:fldCharType="begin"/>
      </w:r>
      <w:r w:rsidR="00DD3D60" w:rsidRPr="004E2611">
        <w:rPr>
          <w:rStyle w:val="eop"/>
          <w:color w:val="000000"/>
          <w:lang w:val="en-GB"/>
        </w:rPr>
        <w:instrText xml:space="preserve"> ADDIN ZOTERO_ITEM CSL_CITATION {"citationID":"OJyRdnUX","properties":{"formattedCitation":"(Murphy 2017)","plainCitation":"(Murphy 2017)","noteIndex":0},"citationItems":[{"id":2538,"uris":["http://zotero.org/users/131836/items/YXFPL5F6"],"uri":["http://zotero.org/users/131836/items/YXFPL5F6"],"itemData":{"id":2538,"type":"article-journal","container-title":"Cultural Anthropology","DOI":"10.14506/ca32.4.02","ISSN":"1548-1360","issue":"4","language":"en","note":"_eprint: https://anthrosource.onlinelibrary.wiley.com/doi/pdf/10.14506/ca32.4.02","page":"494-503","source":"Wiley Online Library","title":"Alterlife and Decolonial Chemical Relations","volume":"32","author":[{"family":"Murphy","given":"Michelle"}],"issued":{"date-parts":[["2017"]]}}}],"schema":"https://github.com/citation-style-language/schema/raw/master/csl-citation.json"} </w:instrText>
      </w:r>
      <w:r w:rsidR="00DD3D60" w:rsidRPr="00E02313">
        <w:rPr>
          <w:rStyle w:val="eop"/>
          <w:color w:val="000000"/>
          <w:lang w:val="en-GB"/>
        </w:rPr>
        <w:fldChar w:fldCharType="separate"/>
      </w:r>
      <w:r w:rsidR="00755567">
        <w:rPr>
          <w:rStyle w:val="eop"/>
          <w:color w:val="000000"/>
          <w:lang w:val="en-GB"/>
        </w:rPr>
        <w:t>(Murphy 2017)</w:t>
      </w:r>
      <w:r w:rsidR="00DD3D60" w:rsidRPr="00E02313">
        <w:rPr>
          <w:rStyle w:val="eop"/>
          <w:color w:val="000000"/>
          <w:lang w:val="en-GB"/>
        </w:rPr>
        <w:fldChar w:fldCharType="end"/>
      </w:r>
      <w:r w:rsidR="00747CB1" w:rsidRPr="00E02313">
        <w:rPr>
          <w:rStyle w:val="eop"/>
          <w:color w:val="000000"/>
          <w:lang w:val="en-GB"/>
        </w:rPr>
        <w:t xml:space="preserve">. </w:t>
      </w:r>
      <w:r w:rsidR="00B161FE" w:rsidRPr="00E02313">
        <w:rPr>
          <w:rStyle w:val="eop"/>
          <w:color w:val="000000"/>
          <w:lang w:val="en-GB"/>
        </w:rPr>
        <w:t xml:space="preserve">In Murphy’s rendition of </w:t>
      </w:r>
      <w:r w:rsidR="00B161FE" w:rsidRPr="00E02313">
        <w:rPr>
          <w:rStyle w:val="eop"/>
          <w:i/>
          <w:iCs/>
          <w:color w:val="000000"/>
          <w:lang w:val="en-GB"/>
        </w:rPr>
        <w:t>alter</w:t>
      </w:r>
      <w:r w:rsidR="00B161FE" w:rsidRPr="00E02313">
        <w:rPr>
          <w:rStyle w:val="eop"/>
          <w:color w:val="000000"/>
          <w:lang w:val="en-GB"/>
        </w:rPr>
        <w:t xml:space="preserve"> the attentive possibilities for Indigenous lives is as important as recognizing the historical damage of/on </w:t>
      </w:r>
      <w:r w:rsidR="00B161FE" w:rsidRPr="008C41C7">
        <w:rPr>
          <w:rStyle w:val="eop"/>
          <w:color w:val="000000" w:themeColor="text1"/>
          <w:lang w:val="en-GB"/>
        </w:rPr>
        <w:t xml:space="preserve">those lives. </w:t>
      </w:r>
      <w:r w:rsidR="00F36287" w:rsidRPr="008C41C7">
        <w:rPr>
          <w:rStyle w:val="eop"/>
          <w:color w:val="000000" w:themeColor="text1"/>
          <w:lang w:val="en-GB"/>
        </w:rPr>
        <w:t xml:space="preserve">These framings of </w:t>
      </w:r>
      <w:r w:rsidR="00F36287" w:rsidRPr="008C41C7">
        <w:rPr>
          <w:rStyle w:val="eop"/>
          <w:i/>
          <w:iCs/>
          <w:color w:val="000000" w:themeColor="text1"/>
          <w:lang w:val="en-GB"/>
        </w:rPr>
        <w:t>alter</w:t>
      </w:r>
      <w:r w:rsidR="00F36287" w:rsidRPr="008C41C7">
        <w:rPr>
          <w:rStyle w:val="eop"/>
          <w:color w:val="000000" w:themeColor="text1"/>
          <w:lang w:val="en-GB"/>
        </w:rPr>
        <w:t xml:space="preserve"> as a space from wherein we see social life both as altered by structural </w:t>
      </w:r>
      <w:r w:rsidR="00F36287" w:rsidRPr="004E2611">
        <w:rPr>
          <w:rStyle w:val="eop"/>
          <w:color w:val="000000"/>
          <w:lang w:val="en-GB"/>
        </w:rPr>
        <w:t xml:space="preserve">forces, but also </w:t>
      </w:r>
      <w:r w:rsidR="00556837" w:rsidRPr="004E2611">
        <w:rPr>
          <w:rStyle w:val="eop"/>
          <w:color w:val="000000"/>
          <w:lang w:val="en-GB"/>
        </w:rPr>
        <w:t xml:space="preserve">sites where alternative possibilities emerge is what prompts this writing. </w:t>
      </w:r>
    </w:p>
    <w:p w14:paraId="5858C167" w14:textId="2B9D08F7" w:rsidR="002C339A" w:rsidRPr="008C41C7" w:rsidRDefault="008E3318" w:rsidP="008C41C7">
      <w:pPr>
        <w:pStyle w:val="paragraph"/>
        <w:spacing w:before="0" w:beforeAutospacing="0" w:after="0" w:afterAutospacing="0" w:line="480" w:lineRule="auto"/>
        <w:ind w:firstLine="720"/>
        <w:textAlignment w:val="baseline"/>
        <w:rPr>
          <w:color w:val="000000"/>
          <w:lang w:val="en-GB"/>
        </w:rPr>
      </w:pPr>
      <w:r w:rsidRPr="004E2611">
        <w:rPr>
          <w:rStyle w:val="eop"/>
          <w:color w:val="000000"/>
          <w:lang w:val="en-GB"/>
        </w:rPr>
        <w:t xml:space="preserve">Within the context of the response to COVID19 and </w:t>
      </w:r>
      <w:r w:rsidR="00C83BA0" w:rsidRPr="008C41C7">
        <w:rPr>
          <w:rStyle w:val="eop"/>
          <w:color w:val="000000"/>
          <w:lang w:val="en-GB"/>
        </w:rPr>
        <w:t xml:space="preserve">the impressive response that has been made possible in Aotearoa New Zealand, it is indeed a case study in winning over the virus. However, as Pamela Benoit shows us, the narratives of success for individuals are indeed acts of self-presentation which require a tight rope walk between being proud and yet not arrogant </w:t>
      </w:r>
      <w:r w:rsidR="00C83BA0" w:rsidRPr="008C41C7">
        <w:rPr>
          <w:rStyle w:val="eop"/>
          <w:color w:val="000000"/>
          <w:lang w:val="en-GB"/>
        </w:rPr>
        <w:fldChar w:fldCharType="begin"/>
      </w:r>
      <w:r w:rsidR="00C83BA0" w:rsidRPr="008C41C7">
        <w:rPr>
          <w:rStyle w:val="eop"/>
          <w:color w:val="000000"/>
          <w:lang w:val="en-GB"/>
        </w:rPr>
        <w:instrText xml:space="preserve"> ADDIN ZOTERO_ITEM CSL_CITATION {"citationID":"NY1cXsXj","properties":{"formattedCitation":"(Benoit 1997)","plainCitation":"(Benoit 1997)","noteIndex":0},"citationItems":[{"id":2676,"uris":["http://zotero.org/users/131836/items/GFJTD2CI"],"uri":["http://zotero.org/users/131836/items/GFJTD2CI"],"itemData":{"id":2676,"type":"book","abstract":"How do individuals tell their success stories when they want to secure recognition, but avoid appearing arrogant? By examining success stories of Nobel Prize winners, athletes, and Mary Kay Cosmetics consultants, this work analyzes this fundamental type of interpersonal communication.","event-place":"Albany","ISBN":"978-0-7914-3318-8","language":"English","number-of-pages":"207","publisher":"SUNY Press","publisher-place":"Albany","title":"Telling the Success Story: Acclaiming and Disclaiming Discourse","title-short":"Telling the Success Story","author":[{"family":"Benoit","given":"Pamela J."}],"issued":{"date-parts":[["1997",4,25]]}}}],"schema":"https://github.com/citation-style-language/schema/raw/master/csl-citation.json"} </w:instrText>
      </w:r>
      <w:r w:rsidR="00C83BA0" w:rsidRPr="008C41C7">
        <w:rPr>
          <w:rStyle w:val="eop"/>
          <w:color w:val="000000"/>
          <w:lang w:val="en-GB"/>
        </w:rPr>
        <w:fldChar w:fldCharType="separate"/>
      </w:r>
      <w:r w:rsidR="00755567">
        <w:rPr>
          <w:rStyle w:val="eop"/>
          <w:color w:val="000000"/>
          <w:lang w:val="en-GB"/>
        </w:rPr>
        <w:t>(Benoit 1997)</w:t>
      </w:r>
      <w:r w:rsidR="00C83BA0" w:rsidRPr="008C41C7">
        <w:rPr>
          <w:rStyle w:val="eop"/>
          <w:color w:val="000000"/>
          <w:lang w:val="en-GB"/>
        </w:rPr>
        <w:fldChar w:fldCharType="end"/>
      </w:r>
      <w:r w:rsidR="00C83BA0" w:rsidRPr="008C41C7">
        <w:rPr>
          <w:rStyle w:val="eop"/>
          <w:color w:val="000000"/>
          <w:lang w:val="en-GB"/>
        </w:rPr>
        <w:t xml:space="preserve">. How then does nation similarly perform success? Perhaps making space for </w:t>
      </w:r>
      <w:r w:rsidR="00C83BA0" w:rsidRPr="008C41C7">
        <w:rPr>
          <w:rStyle w:val="eop"/>
          <w:i/>
          <w:iCs/>
          <w:color w:val="000000"/>
          <w:lang w:val="en-GB"/>
        </w:rPr>
        <w:t xml:space="preserve">(alter)narratives </w:t>
      </w:r>
      <w:r w:rsidR="00C83BA0" w:rsidRPr="008C41C7">
        <w:rPr>
          <w:rStyle w:val="eop"/>
          <w:color w:val="000000"/>
          <w:lang w:val="en-GB"/>
        </w:rPr>
        <w:t>is one way to read the story of NZ’s success a</w:t>
      </w:r>
      <w:r w:rsidR="002B43DA">
        <w:rPr>
          <w:rStyle w:val="eop"/>
          <w:color w:val="000000"/>
          <w:lang w:val="en-GB"/>
        </w:rPr>
        <w:t>s</w:t>
      </w:r>
      <w:r w:rsidR="00C83BA0" w:rsidRPr="008C41C7">
        <w:rPr>
          <w:rStyle w:val="eop"/>
          <w:color w:val="000000"/>
          <w:lang w:val="en-GB"/>
        </w:rPr>
        <w:t xml:space="preserve"> winning, albeit perpetually temporary in light of the nature of COVID-19. </w:t>
      </w:r>
      <w:r w:rsidR="007C657D" w:rsidRPr="008C41C7">
        <w:rPr>
          <w:i/>
          <w:iCs/>
          <w:lang w:val="en-GB"/>
        </w:rPr>
        <w:t xml:space="preserve">(Alter)narratives, </w:t>
      </w:r>
      <w:r w:rsidR="007C657D" w:rsidRPr="008C41C7">
        <w:rPr>
          <w:lang w:val="en-GB"/>
        </w:rPr>
        <w:t xml:space="preserve">as a theoretical framework in some sense is undertheorized, but more pertinently it </w:t>
      </w:r>
      <w:r w:rsidR="00556837" w:rsidRPr="008C41C7">
        <w:rPr>
          <w:lang w:val="en-GB"/>
        </w:rPr>
        <w:t>has</w:t>
      </w:r>
      <w:r w:rsidR="007C657D" w:rsidRPr="008C41C7">
        <w:rPr>
          <w:lang w:val="en-GB"/>
        </w:rPr>
        <w:t xml:space="preserve"> empirically not been examined. For us then, the opportunity to </w:t>
      </w:r>
      <w:r w:rsidR="009A5407" w:rsidRPr="008C41C7">
        <w:rPr>
          <w:lang w:val="en-GB"/>
        </w:rPr>
        <w:t>live, collaborate globally, and research collectively</w:t>
      </w:r>
      <w:r w:rsidR="007C657D" w:rsidRPr="008C41C7">
        <w:rPr>
          <w:lang w:val="en-GB"/>
        </w:rPr>
        <w:t xml:space="preserve"> </w:t>
      </w:r>
      <w:r w:rsidR="00556837" w:rsidRPr="008C41C7">
        <w:rPr>
          <w:lang w:val="en-GB"/>
        </w:rPr>
        <w:t xml:space="preserve">in Aotearoa New Zealand while a pandemic renders everyday life asunder </w:t>
      </w:r>
      <w:r w:rsidR="009A5407" w:rsidRPr="008C41C7">
        <w:rPr>
          <w:lang w:val="en-GB"/>
        </w:rPr>
        <w:t xml:space="preserve">is a chance to make space for local </w:t>
      </w:r>
      <w:r w:rsidR="008C41C7">
        <w:rPr>
          <w:lang w:val="en-GB"/>
        </w:rPr>
        <w:t>(</w:t>
      </w:r>
      <w:r w:rsidR="009A5407" w:rsidRPr="008C41C7">
        <w:rPr>
          <w:i/>
          <w:iCs/>
          <w:lang w:val="en-GB"/>
        </w:rPr>
        <w:t>alter</w:t>
      </w:r>
      <w:r w:rsidR="008C41C7">
        <w:rPr>
          <w:i/>
          <w:iCs/>
          <w:lang w:val="en-GB"/>
        </w:rPr>
        <w:t>)</w:t>
      </w:r>
      <w:r w:rsidR="009A5407" w:rsidRPr="008C41C7">
        <w:rPr>
          <w:i/>
          <w:iCs/>
          <w:lang w:val="en-GB"/>
        </w:rPr>
        <w:t xml:space="preserve">narratives, </w:t>
      </w:r>
      <w:r w:rsidR="009A5407" w:rsidRPr="008C41C7">
        <w:rPr>
          <w:lang w:val="en-GB"/>
        </w:rPr>
        <w:t xml:space="preserve">but also outline the political </w:t>
      </w:r>
      <w:r w:rsidR="008C41C7">
        <w:rPr>
          <w:lang w:val="en-GB"/>
        </w:rPr>
        <w:t xml:space="preserve">yet </w:t>
      </w:r>
      <w:r w:rsidR="003B3D99" w:rsidRPr="008C41C7">
        <w:rPr>
          <w:lang w:val="en-GB"/>
        </w:rPr>
        <w:t xml:space="preserve">mundane </w:t>
      </w:r>
      <w:r w:rsidR="009A5407" w:rsidRPr="008C41C7">
        <w:rPr>
          <w:lang w:val="en-GB"/>
        </w:rPr>
        <w:t>work they do.</w:t>
      </w:r>
      <w:r w:rsidR="003B3D99" w:rsidRPr="008C41C7">
        <w:rPr>
          <w:lang w:val="en-GB"/>
        </w:rPr>
        <w:t xml:space="preserve"> </w:t>
      </w:r>
      <w:r w:rsidR="009A5407" w:rsidRPr="008C41C7">
        <w:rPr>
          <w:lang w:val="en-GB"/>
        </w:rPr>
        <w:t xml:space="preserve">It is a </w:t>
      </w:r>
      <w:r w:rsidR="00556837" w:rsidRPr="008C41C7">
        <w:rPr>
          <w:lang w:val="en-GB"/>
        </w:rPr>
        <w:t>chance to recognize the structural forces that shape our collective experiences of</w:t>
      </w:r>
      <w:r w:rsidR="00AF43BA" w:rsidRPr="008C41C7">
        <w:rPr>
          <w:lang w:val="en-GB"/>
        </w:rPr>
        <w:t xml:space="preserve"> winning over</w:t>
      </w:r>
      <w:r w:rsidR="00556837" w:rsidRPr="008C41C7">
        <w:rPr>
          <w:lang w:val="en-GB"/>
        </w:rPr>
        <w:t xml:space="preserve"> COVID-19 </w:t>
      </w:r>
      <w:r w:rsidR="00AF43BA" w:rsidRPr="008C41C7">
        <w:rPr>
          <w:lang w:val="en-GB"/>
        </w:rPr>
        <w:t xml:space="preserve">need to be understood as narratives that demand a denaturalizing and complicating. More than resisting those singular narratives, we suggest a more complicated and nuanced picture of ‘winning’ emerges when examined through </w:t>
      </w:r>
      <w:r w:rsidR="008C41C7">
        <w:rPr>
          <w:lang w:val="en-GB"/>
        </w:rPr>
        <w:t>(</w:t>
      </w:r>
      <w:r w:rsidR="00AF43BA" w:rsidRPr="008C41C7">
        <w:rPr>
          <w:i/>
          <w:iCs/>
          <w:lang w:val="en-GB"/>
        </w:rPr>
        <w:t>alter</w:t>
      </w:r>
      <w:r w:rsidR="008C41C7">
        <w:rPr>
          <w:i/>
          <w:iCs/>
          <w:lang w:val="en-GB"/>
        </w:rPr>
        <w:t>)</w:t>
      </w:r>
      <w:r w:rsidR="00AF43BA" w:rsidRPr="008C41C7">
        <w:rPr>
          <w:i/>
          <w:iCs/>
          <w:lang w:val="en-GB"/>
        </w:rPr>
        <w:t>narratives</w:t>
      </w:r>
      <w:r w:rsidR="009A5407" w:rsidRPr="008C41C7">
        <w:rPr>
          <w:lang w:val="en-GB"/>
        </w:rPr>
        <w:t xml:space="preserve">. </w:t>
      </w:r>
      <w:r w:rsidR="00AF191F" w:rsidRPr="008C41C7">
        <w:rPr>
          <w:lang w:val="en-GB"/>
        </w:rPr>
        <w:t xml:space="preserve">While paying particular attention to the narratives that were emerging from the participants who </w:t>
      </w:r>
      <w:r w:rsidR="00AF43BA" w:rsidRPr="008C41C7">
        <w:rPr>
          <w:lang w:val="en-GB"/>
        </w:rPr>
        <w:t>did the</w:t>
      </w:r>
      <w:r w:rsidR="00AF191F" w:rsidRPr="008C41C7">
        <w:rPr>
          <w:lang w:val="en-GB"/>
        </w:rPr>
        <w:t xml:space="preserve"> survey, we also had to the work around contextualizing these </w:t>
      </w:r>
      <w:r w:rsidR="00AF191F" w:rsidRPr="008C41C7">
        <w:rPr>
          <w:lang w:val="en-GB"/>
        </w:rPr>
        <w:lastRenderedPageBreak/>
        <w:t xml:space="preserve">responses. While there were dissatisfactions and a deep desire to have space </w:t>
      </w:r>
      <w:r w:rsidR="002C339A" w:rsidRPr="008C41C7">
        <w:rPr>
          <w:lang w:val="en-GB"/>
        </w:rPr>
        <w:t xml:space="preserve">made for their experiences; there was also an appreciation for the way COVID-19 had overall been managed in Aotearoa New Zealand. Drawing on the idea of ‘critical ethnographic request’ as an ethnographic tool to help read responses and respectfully contextualise the materiality from within which these narratives emerge,” </w:t>
      </w:r>
      <w:r w:rsidR="008C41C7">
        <w:rPr>
          <w:lang w:val="en-GB"/>
        </w:rPr>
        <w:fldChar w:fldCharType="begin"/>
      </w:r>
      <w:r w:rsidR="001E4D43">
        <w:rPr>
          <w:lang w:val="en-GB"/>
        </w:rPr>
        <w:instrText xml:space="preserve"> ADDIN ZOTERO_ITEM CSL_CITATION {"citationID":"c0uKTx8P","properties":{"formattedCitation":"(Appleton 2020b)","plainCitation":"(Appleton 2020b)","noteIndex":0},"citationItems":[{"id":2752,"uris":["http://zotero.org/users/131836/items/WSID5YIX"],"uri":["http://zotero.org/users/131836/items/WSID5YIX"],"itemData":{"id":2752,"type":"article-journal","abstract":"Emergency Contraceptive Pills (ECPs) are increasingly available over the counter as a form of hormonal birth control in India. As use of ECPs is increasing over time, this paper draws on ethnographic research in Dehradun, in Uttarakhand (Northern State) to highlight the everyday material conditions under which women create narrative around choice and agency regarding these ECPs. Women viewed ECPs as better options than abortion, appreciated the sense of empowerment these provided them because they could be consumed in houses where women had limited 'space and privacy;' and finally that ECPs and their advertisements could act as 'agents of social change.' Feminist scholarship on reproduction demonstrates that choice is a form of agency that is enacted within certain constraints. Using this framework, the research here highlights how women create narratives about ideas of contraceptive choice and notions of 'empowerment' when talking about ECPs and their advertisements. In revisiting the dilemma about women's agency and choice, this paper builds on Rosalind Gill's concept of 'critical respect' to propose 'critical ethnographic respect' as an ethnographic tool to help read women's responses and respectfully contextualise the materiality from within which these narratives emerge.","container-title":"Anthropology &amp; Medicine","DOI":"10.1080/13648470.2020.1778427","ISSN":"1469-2910","language":"eng","note":"PMID: 32838541","page":"1-19","source":"PubMed","title":"Critical ethnographic respect: womens' narratives, material conditions, and emergency contraception in India","title-short":"Critical ethnographic respect","author":[{"family":"Appleton","given":"Nayantara Sheoran"}],"issued":{"date-parts":[["2020",8,24]]}}}],"schema":"https://github.com/citation-style-language/schema/raw/master/csl-citation.json"} </w:instrText>
      </w:r>
      <w:r w:rsidR="008C41C7">
        <w:rPr>
          <w:lang w:val="en-GB"/>
        </w:rPr>
        <w:fldChar w:fldCharType="separate"/>
      </w:r>
      <w:r w:rsidR="00755567">
        <w:rPr>
          <w:noProof/>
          <w:lang w:val="en-GB"/>
        </w:rPr>
        <w:t>(Appleton 2020b)</w:t>
      </w:r>
      <w:r w:rsidR="008C41C7">
        <w:rPr>
          <w:lang w:val="en-GB"/>
        </w:rPr>
        <w:fldChar w:fldCharType="end"/>
      </w:r>
      <w:r w:rsidR="009A5407" w:rsidRPr="008C41C7">
        <w:rPr>
          <w:lang w:val="en-GB"/>
        </w:rPr>
        <w:t xml:space="preserve"> </w:t>
      </w:r>
      <w:r w:rsidR="00176C7A" w:rsidRPr="008C41C7">
        <w:rPr>
          <w:lang w:val="en-GB"/>
        </w:rPr>
        <w:t xml:space="preserve">this article is an attempt at </w:t>
      </w:r>
      <w:r w:rsidR="00176C7A" w:rsidRPr="008C41C7">
        <w:rPr>
          <w:i/>
          <w:iCs/>
          <w:lang w:val="en-GB"/>
        </w:rPr>
        <w:t xml:space="preserve">(alter)narratives </w:t>
      </w:r>
      <w:r w:rsidR="00176C7A" w:rsidRPr="008C41C7">
        <w:rPr>
          <w:lang w:val="en-GB"/>
        </w:rPr>
        <w:t>of COVID-19 from Aotearoa New Zealand</w:t>
      </w:r>
      <w:r w:rsidR="00AF43BA" w:rsidRPr="008C41C7">
        <w:rPr>
          <w:lang w:val="en-GB"/>
        </w:rPr>
        <w:t xml:space="preserve">. </w:t>
      </w:r>
    </w:p>
    <w:p w14:paraId="2505E45F" w14:textId="6AF33F6F" w:rsidR="009074CE" w:rsidRPr="008C41C7" w:rsidRDefault="009074CE" w:rsidP="00AE6729">
      <w:pPr>
        <w:spacing w:line="480" w:lineRule="auto"/>
        <w:rPr>
          <w:b/>
          <w:bCs/>
          <w:lang w:val="en-GB"/>
        </w:rPr>
      </w:pPr>
      <w:r w:rsidRPr="008C41C7">
        <w:rPr>
          <w:b/>
          <w:bCs/>
          <w:lang w:val="en-GB"/>
        </w:rPr>
        <w:t>Collaborative Research, Embedded Researchers:</w:t>
      </w:r>
      <w:r w:rsidR="003C48A5" w:rsidRPr="008C41C7">
        <w:rPr>
          <w:b/>
          <w:bCs/>
          <w:lang w:val="en-GB"/>
        </w:rPr>
        <w:t xml:space="preserve"> A Methodological Imperative </w:t>
      </w:r>
    </w:p>
    <w:p w14:paraId="73C95C28" w14:textId="09605D60" w:rsidR="003759A7" w:rsidRPr="00E02313" w:rsidRDefault="00C245CD" w:rsidP="00AB41C8">
      <w:pPr>
        <w:spacing w:line="480" w:lineRule="auto"/>
        <w:rPr>
          <w:lang w:val="en-GB"/>
        </w:rPr>
      </w:pPr>
      <w:r w:rsidRPr="008C41C7">
        <w:rPr>
          <w:lang w:val="en-GB"/>
        </w:rPr>
        <w:t>We, in Aotearoa New Zealand were in ‘level 4’ of lockdown and our Monday night ‘meetings’ was one place to talk about the day or the week, both as research but also about our lives.</w:t>
      </w:r>
      <w:r w:rsidR="005702CB" w:rsidRPr="008C41C7">
        <w:rPr>
          <w:lang w:val="en-GB"/>
        </w:rPr>
        <w:t xml:space="preserve"> Our colleagues in the UK were also dealing with a different form of lockdown, where the UK Government was </w:t>
      </w:r>
      <w:r w:rsidR="00AC703F" w:rsidRPr="008C41C7">
        <w:rPr>
          <w:lang w:val="en-GB"/>
        </w:rPr>
        <w:t xml:space="preserve">struggling </w:t>
      </w:r>
      <w:r w:rsidR="005702CB" w:rsidRPr="008C41C7">
        <w:rPr>
          <w:lang w:val="en-GB"/>
        </w:rPr>
        <w:t xml:space="preserve">to accommodate people’s needs for </w:t>
      </w:r>
      <w:r w:rsidR="00AC703F" w:rsidRPr="008C41C7">
        <w:rPr>
          <w:lang w:val="en-GB"/>
        </w:rPr>
        <w:t>social contact while the coronavirus remained in widespread circulation.</w:t>
      </w:r>
      <w:r w:rsidR="005702CB" w:rsidRPr="008C41C7">
        <w:rPr>
          <w:lang w:val="en-GB"/>
        </w:rPr>
        <w:t xml:space="preserve"> </w:t>
      </w:r>
      <w:r w:rsidRPr="008C41C7">
        <w:rPr>
          <w:lang w:val="en-GB"/>
        </w:rPr>
        <w:t xml:space="preserve">We were disconnected in many ways, but also finding new ways to connect – an international research collaboration with colleagues in the UK who were also under ‘lockdown’ and limited in their interactions seemed like a wonderful way to talk about the COVID-19 and what it meant for our local everyday. While exchanging notes, talking about the </w:t>
      </w:r>
      <w:r w:rsidR="00530969" w:rsidRPr="008C41C7">
        <w:rPr>
          <w:lang w:val="en-GB"/>
        </w:rPr>
        <w:t>survey results that were rapidly coming in,</w:t>
      </w:r>
      <w:r w:rsidR="0015140B" w:rsidRPr="008C41C7">
        <w:rPr>
          <w:lang w:val="en-GB"/>
        </w:rPr>
        <w:t xml:space="preserve"> unpacking the concept of ‘bubbles’ as medical and public health vocabulary </w:t>
      </w:r>
      <w:r w:rsidR="0015140B" w:rsidRPr="00E02313">
        <w:rPr>
          <w:lang w:val="en-GB"/>
        </w:rPr>
        <w:fldChar w:fldCharType="begin"/>
      </w:r>
      <w:r w:rsidR="001E4D43">
        <w:rPr>
          <w:lang w:val="en-GB"/>
        </w:rPr>
        <w:instrText xml:space="preserve"> ADDIN ZOTERO_ITEM CSL_CITATION {"citationID":"XBnKkpKp","properties":{"formattedCitation":"(Appleton 2020a)","plainCitation":"(Appleton 2020a)","noteIndex":0},"citationItems":[{"id":2725,"uris":["http://zotero.org/users/131836/items/RC8LFKF5"],"uri":["http://zotero.org/users/131836/items/RC8LFKF5"],"itemData":{"id":2725,"type":"post-weblog","abstract":"Bubble, bubble, Mum, Mum, give bubble! The task of keeping a two-year-old busy at home during a national ‘Level 4’ lockdown to prevent the spread of global virus, involves a lot of play with bubble…","container-title":"Somatosphere","language":"en-US","title":"The Bubble: A New Medical and Public Health Vocabulary For COVID-19 Times","title-short":"The Bubble","URL":"http://somatosphere.net/2020/the-bubble.html/","author":[{"family":"Appleton","given":"Nayantara Sheoran"}],"accessed":{"date-parts":[["2020",10,6]]},"issued":{"date-parts":[["2020",5,4]]}}}],"schema":"https://github.com/citation-style-language/schema/raw/master/csl-citation.json"} </w:instrText>
      </w:r>
      <w:r w:rsidR="0015140B" w:rsidRPr="00E02313">
        <w:rPr>
          <w:lang w:val="en-GB"/>
        </w:rPr>
        <w:fldChar w:fldCharType="separate"/>
      </w:r>
      <w:r w:rsidR="00755567">
        <w:rPr>
          <w:noProof/>
          <w:lang w:val="en-GB"/>
        </w:rPr>
        <w:t>(Appleton 2020a)</w:t>
      </w:r>
      <w:r w:rsidR="0015140B" w:rsidRPr="00E02313">
        <w:rPr>
          <w:lang w:val="en-GB"/>
        </w:rPr>
        <w:fldChar w:fldCharType="end"/>
      </w:r>
      <w:r w:rsidR="0015140B" w:rsidRPr="00E02313">
        <w:rPr>
          <w:lang w:val="en-GB"/>
        </w:rPr>
        <w:t>,</w:t>
      </w:r>
      <w:r w:rsidR="00530969" w:rsidRPr="00E02313">
        <w:rPr>
          <w:lang w:val="en-GB"/>
        </w:rPr>
        <w:t xml:space="preserve"> </w:t>
      </w:r>
      <w:r w:rsidR="00EC36F8" w:rsidRPr="00E02313">
        <w:rPr>
          <w:lang w:val="en-GB"/>
        </w:rPr>
        <w:t>examining the publics’ responses to lockdown measures</w:t>
      </w:r>
      <w:r w:rsidR="002B43DA">
        <w:rPr>
          <w:lang w:val="en-GB"/>
        </w:rPr>
        <w:t xml:space="preserve"> </w:t>
      </w:r>
      <w:r w:rsidR="002B43DA">
        <w:rPr>
          <w:lang w:val="en-GB"/>
        </w:rPr>
        <w:fldChar w:fldCharType="begin"/>
      </w:r>
      <w:r w:rsidR="00B9066F">
        <w:rPr>
          <w:lang w:val="en-GB"/>
        </w:rPr>
        <w:instrText xml:space="preserve"> ADDIN ZOTERO_ITEM CSL_CITATION {"citationID":"1zobkLoX","properties":{"formattedCitation":"(Susanna Trnka 2020a; 2020b; Nicholas J. Long 2020)","plainCitation":"(Susanna Trnka 2020a; 2020b; Nicholas J. Long 2020)","noteIndex":0},"citationItems":[{"id":2754,"uris":["http://zotero.org/users/131836/items/NGKAELDA"],"uri":["http://zotero.org/users/131836/items/NGKAELDA"],"itemData":{"id":2754,"type":"article-journal","abstract":"Scholarly examinations of states of emergency frequently underscore how the crisis imaginary is employed to rapidly and unjustifiably expand state power. This line of analysis affords great insight into the misuse of state power. It also, however, tends to depict the citizenry as either weak and overwhelmed or at best, duped by the workings of the state, and thus ignores the possibility of democratic processes continuing within a state of emergency. Aotearoa/New Zealand’s response to Covid-19 reveals a collaborative dynamic in which the citizenry actively engaged in constituting the state of emergency, and suggests the need for a broader examination of how collective responsibility, care and blame are envisioned and enacted, not only by governments but by (neo-liberal) citizenries during times of national crisis.","container-title":"Anthropology Today","DOI":"10.1111/1467-8322.12603","ISSN":"1467-8322","issue":"5","language":"en","note":"_eprint: https://rai.onlinelibrary.wiley.com/doi/pdf/10.1111/1467-8322.12603","page":"11-13","source":"Wiley Online Library","title":"From lockdown to rāhui and teddy bears in windows: Initial responses to Covid-19 in Aotearoa/New Zealand","title-short":"From lockdown to rāhui and teddy bears in windows","volume":"36","author":[{"family":"Trnka","given":"Susanna"}],"issued":{"date-parts":[["2020"]]}}},{"id":2757,"uris":["http://zotero.org/users/131836/items/6P5S3ZVZ"],"uri":["http://zotero.org/users/131836/items/6P5S3ZVZ"],"itemData":{"id":2757,"type":"article-journal","container-title":"Social Anthropology","DOI":"10.1111/1469-8676.12812","ISSN":"1469-8676","issue":"2","language":"en","note":"_eprint: https://onlinelibrary.wiley.com/doi/pdf/10.1111/1469-8676.12812","page":"367-368","source":"Wiley Online Library","title":"Rethinking states of emergency","volume":"28","author":[{"family":"Trnka","given":"Susanna"}],"issued":{"date-parts":[["2020"]]}}},{"id":2781,"uris":["http://zotero.org/users/131836/items/3EKRJPZQ"],"uri":["http://zotero.org/users/131836/items/3EKRJPZQ"],"itemData":{"id":2781,"type":"article-journal","abstract":"This essay develops an anthropological critique of ‘social distancing’. While the 2020 coronavirus pandemic requires us to reconfigure established forms of sociality, distancing regimes such as ‘lockdowns’ can profoundly disrupt the provision of care and support, creating practical difficulties and existential suffering. I advocate instead for strategies of ‘social containment’, outlining several of the containment arrangements people in England have developed to reconcile relational obligations with public health imperatives during the pandemic. I end by addressing some of the steps anthropologists must take when translating such ideas into policy.","container-title":"Medicine Anthropology Theory","DOI":"10.17157/mat.7.2.791","ISSN":"2405-691X","issue":"2","journalAbbreviation":"1","language":"en","note":"number: 2","source":"journals.ed.ac.uk","title":"From social distancing to social containment","URL":"http://journals.ed.ac.uk/index.php/mat/article/view/5029","volume":"7","author":[{"family":"Long","given":"Nicholas J."}],"accessed":{"date-parts":[["2020",10,7]]},"issued":{"date-parts":[["2020",9,2]]}}}],"schema":"https://github.com/citation-style-language/schema/raw/master/csl-citation.json"} </w:instrText>
      </w:r>
      <w:r w:rsidR="002B43DA">
        <w:rPr>
          <w:lang w:val="en-GB"/>
        </w:rPr>
        <w:fldChar w:fldCharType="separate"/>
      </w:r>
      <w:r w:rsidR="00B9066F">
        <w:rPr>
          <w:noProof/>
          <w:lang w:val="en-GB"/>
        </w:rPr>
        <w:t>(Trnka 2020a; 2020b; Long 2020)</w:t>
      </w:r>
      <w:r w:rsidR="002B43DA">
        <w:rPr>
          <w:lang w:val="en-GB"/>
        </w:rPr>
        <w:fldChar w:fldCharType="end"/>
      </w:r>
      <w:r w:rsidR="002B43DA">
        <w:rPr>
          <w:lang w:val="en-GB"/>
        </w:rPr>
        <w:t xml:space="preserve"> </w:t>
      </w:r>
      <w:r w:rsidR="00EC36F8" w:rsidRPr="00E02313">
        <w:rPr>
          <w:lang w:val="en-GB"/>
        </w:rPr>
        <w:t xml:space="preserve"> </w:t>
      </w:r>
      <w:r w:rsidR="00530969" w:rsidRPr="00E02313">
        <w:rPr>
          <w:lang w:val="en-GB"/>
        </w:rPr>
        <w:t xml:space="preserve">and </w:t>
      </w:r>
      <w:r w:rsidR="0015140B" w:rsidRPr="00E02313">
        <w:rPr>
          <w:lang w:val="en-GB"/>
        </w:rPr>
        <w:t>sharing</w:t>
      </w:r>
      <w:r w:rsidR="00530969" w:rsidRPr="00E02313">
        <w:rPr>
          <w:lang w:val="en-GB"/>
        </w:rPr>
        <w:t xml:space="preserve"> our findings to impact socially informed policy </w:t>
      </w:r>
      <w:r w:rsidR="0015140B" w:rsidRPr="00E02313">
        <w:rPr>
          <w:lang w:val="en-GB"/>
        </w:rPr>
        <w:fldChar w:fldCharType="begin"/>
      </w:r>
      <w:r w:rsidR="00B06BC8">
        <w:rPr>
          <w:lang w:val="en-GB"/>
        </w:rPr>
        <w:instrText xml:space="preserve"> ADDIN ZOTERO_ITEM CSL_CITATION {"citationID":"ppurfHUi","properties":{"formattedCitation":"(Nicholas J. Long et al. 2020; Susanna Trnka and Davies 2020)","plainCitation":"(Nicholas J. Long et al. 2020; Susanna Trnka and Davies 2020)","dontUpdate":true,"noteIndex":0},"citationItems":[{"id":2593,"uris":["http://zotero.org/groups/2566173/items/J2EVYXGW"],"uri":["http://zotero.org/groups/2566173/items/J2EVYXGW"],"itemData":{"id":2593,"type":"report","event-place":"United Kingdom and Aotearoa New Zealand","genre":"A Rapid Research Report","publisher-place":"United Kingdom and Aotearoa New Zealand","title":"Living in Bubbles during the Coronavirus Pandemic: Insights from New Zealand","author":[{"family":"Long","given":"Nicholas J."},{"family":"Aikman","given":"Pounamu Jade"},{"family":"Appleton","given":"Nayantara Sheoran"},{"family":"Davies","given":"Sharyn Graham"},{"family":"Deckert","given":"Antje"},{"family":"Holroyd","given":"Eleanor"},{"family":"Jivraj","given":"Naseem"},{"family":"Laws","given":"Megan"},{"family":"Simpson","given":"Nikita"},{"family":"Sterling","given":"Rogena"},{"family":"Trnka","given":"Susanna"},{"family":"Tunafa’i","given":"Laumua"}],"issued":{"date-parts":[["2020",5,13]]}}},{"id":2727,"uris":["http://zotero.org/users/131836/items/ME2YVIDK"],"uri":["http://zotero.org/users/131836/items/ME2YVIDK"],"itemData":{"id":2727,"type":"post-weblog","title":"Bursting the bubble fallacy: Lockdown and the problematic concept of ‘home’ | The Spinoff","URL":"https://thespinoff.co.nz/society/29-04-2020/bursting-the-bubble-fallacy-lockdown-and-the-problematic-concept-of-home/","author":[{"family":"Trnka","given":"Susanna"},{"family":"Davies","given":"Sharyn Graham"}],"accessed":{"date-parts":[["2020",9,6]]},"issued":{"date-parts":[["2020"]]}}}],"schema":"https://github.com/citation-style-language/schema/raw/master/csl-citation.json"} </w:instrText>
      </w:r>
      <w:r w:rsidR="0015140B" w:rsidRPr="00E02313">
        <w:rPr>
          <w:lang w:val="en-GB"/>
        </w:rPr>
        <w:fldChar w:fldCharType="separate"/>
      </w:r>
      <w:r w:rsidR="00755567">
        <w:rPr>
          <w:noProof/>
          <w:lang w:val="en-GB"/>
        </w:rPr>
        <w:t>(Long et al. 2020; Trnka and Davies 2020)</w:t>
      </w:r>
      <w:r w:rsidR="0015140B" w:rsidRPr="00E02313">
        <w:rPr>
          <w:lang w:val="en-GB"/>
        </w:rPr>
        <w:fldChar w:fldCharType="end"/>
      </w:r>
      <w:r w:rsidR="00530969" w:rsidRPr="00E02313">
        <w:rPr>
          <w:lang w:val="en-GB"/>
        </w:rPr>
        <w:t xml:space="preserve">; we realized that we were engaged in an interesting collaborative project that was challenging </w:t>
      </w:r>
      <w:r w:rsidR="00731AF3" w:rsidRPr="00E02313">
        <w:rPr>
          <w:lang w:val="en-GB"/>
        </w:rPr>
        <w:t xml:space="preserve">some (not all) of our </w:t>
      </w:r>
      <w:r w:rsidR="00530969" w:rsidRPr="00E02313">
        <w:rPr>
          <w:lang w:val="en-GB"/>
        </w:rPr>
        <w:t xml:space="preserve">own historically bounded disciplinary boundaries. </w:t>
      </w:r>
    </w:p>
    <w:p w14:paraId="125CCC1B" w14:textId="09FA3C03" w:rsidR="000D0BFA" w:rsidRPr="008C41C7" w:rsidRDefault="000D0BFA" w:rsidP="00C44047">
      <w:pPr>
        <w:pStyle w:val="CommentText"/>
        <w:spacing w:line="480" w:lineRule="auto"/>
        <w:ind w:firstLine="720"/>
        <w:rPr>
          <w:rFonts w:ascii="Times New Roman" w:hAnsi="Times New Roman" w:cs="Times New Roman"/>
          <w:lang w:val="en-GB"/>
        </w:rPr>
      </w:pPr>
      <w:r w:rsidRPr="00E02313">
        <w:rPr>
          <w:rFonts w:ascii="Times New Roman" w:hAnsi="Times New Roman" w:cs="Times New Roman"/>
          <w:lang w:val="en-GB"/>
        </w:rPr>
        <w:t xml:space="preserve">At a time when lockdown restriction left us limited in our capacity to conduct  ‘conventional’ ethnographic </w:t>
      </w:r>
      <w:r w:rsidR="00A24AF0" w:rsidRPr="004E2611">
        <w:rPr>
          <w:rFonts w:ascii="Times New Roman" w:hAnsi="Times New Roman" w:cs="Times New Roman"/>
          <w:lang w:val="en-GB"/>
        </w:rPr>
        <w:t>fieldwork</w:t>
      </w:r>
      <w:r w:rsidRPr="004E2611">
        <w:rPr>
          <w:rFonts w:ascii="Times New Roman" w:hAnsi="Times New Roman" w:cs="Times New Roman"/>
          <w:lang w:val="en-GB"/>
        </w:rPr>
        <w:t>, we sought to learn first-hand about experiences of the pandemic by distributing three nationwide online surveys, released at Levels 4, 3 and 2, with r</w:t>
      </w:r>
      <w:r w:rsidR="00614C5A" w:rsidRPr="004E2611">
        <w:rPr>
          <w:rFonts w:ascii="Times New Roman" w:hAnsi="Times New Roman" w:cs="Times New Roman"/>
          <w:lang w:val="en-GB"/>
        </w:rPr>
        <w:t>espondents recruited via digital marketing campaign</w:t>
      </w:r>
      <w:r w:rsidRPr="008C41C7">
        <w:rPr>
          <w:rFonts w:ascii="Times New Roman" w:hAnsi="Times New Roman" w:cs="Times New Roman"/>
          <w:lang w:val="en-GB"/>
        </w:rPr>
        <w:t>s</w:t>
      </w:r>
      <w:r w:rsidR="00614C5A" w:rsidRPr="008C41C7">
        <w:rPr>
          <w:rFonts w:ascii="Times New Roman" w:hAnsi="Times New Roman" w:cs="Times New Roman"/>
          <w:lang w:val="en-GB"/>
        </w:rPr>
        <w:t xml:space="preserve"> on Facebook, Messenger and </w:t>
      </w:r>
      <w:r w:rsidR="00614C5A" w:rsidRPr="008C41C7">
        <w:rPr>
          <w:rFonts w:ascii="Times New Roman" w:hAnsi="Times New Roman" w:cs="Times New Roman"/>
          <w:lang w:val="en-GB"/>
        </w:rPr>
        <w:lastRenderedPageBreak/>
        <w:t>Instagram, complemented by requests for participants to share the survey through their social networks</w:t>
      </w:r>
      <w:r w:rsidR="00C44047" w:rsidRPr="008C41C7">
        <w:rPr>
          <w:rFonts w:ascii="Times New Roman" w:hAnsi="Times New Roman" w:cs="Times New Roman"/>
          <w:lang w:val="en-GB"/>
        </w:rPr>
        <w:t xml:space="preserve"> (for more on such methods’ value for anthropological enquiry, see</w:t>
      </w:r>
      <w:r w:rsidR="00A051C2" w:rsidRPr="008C41C7">
        <w:rPr>
          <w:rFonts w:ascii="Times New Roman" w:hAnsi="Times New Roman" w:cs="Times New Roman"/>
          <w:lang w:val="en-GB"/>
        </w:rPr>
        <w:t xml:space="preserve"> </w:t>
      </w:r>
      <w:r w:rsidR="00A051C2" w:rsidRPr="00E02313">
        <w:rPr>
          <w:rFonts w:ascii="Times New Roman" w:hAnsi="Times New Roman" w:cs="Times New Roman"/>
          <w:lang w:val="en-GB"/>
        </w:rPr>
        <w:fldChar w:fldCharType="begin"/>
      </w:r>
      <w:r w:rsidR="00C45CDF">
        <w:rPr>
          <w:rFonts w:ascii="Times New Roman" w:hAnsi="Times New Roman" w:cs="Times New Roman"/>
          <w:lang w:val="en-GB"/>
        </w:rPr>
        <w:instrText xml:space="preserve"> ADDIN ZOTERO_ITEM CSL_CITATION {"citationID":"iBPZqbeD","properties":{"formattedCitation":"(Nicholas J. Long forthcoming)","plainCitation":"(Nicholas J. Long forthcoming)","noteIndex":0},"citationItems":[{"id":2729,"uris":["http://zotero.org/users/131836/items/KCRWF4FM"],"uri":["http://zotero.org/users/131836/items/KCRWF4FM"],"itemData":{"id":2729,"type":"article-journal","container-title":"Studies in Indian Politics","issue":"2","title":"Lockdown Anthropology and Online Surveys: Unprecedented Methods for Unprecedented Times.","volume":"8","author":[{"family":"Long","given":"Nicholas J."}],"issued":{"literal":"forthcoming"}}}],"schema":"https://github.com/citation-style-language/schema/raw/master/csl-citation.json"} </w:instrText>
      </w:r>
      <w:r w:rsidR="00A051C2" w:rsidRPr="00E02313">
        <w:rPr>
          <w:rFonts w:ascii="Times New Roman" w:hAnsi="Times New Roman" w:cs="Times New Roman"/>
          <w:lang w:val="en-GB"/>
        </w:rPr>
        <w:fldChar w:fldCharType="separate"/>
      </w:r>
      <w:r w:rsidR="00755567">
        <w:rPr>
          <w:rFonts w:ascii="Times New Roman" w:hAnsi="Times New Roman" w:cs="Times New Roman"/>
          <w:noProof/>
          <w:lang w:val="en-GB"/>
        </w:rPr>
        <w:t>(Nicholas J. Long forthcoming)</w:t>
      </w:r>
      <w:r w:rsidR="00A051C2" w:rsidRPr="00E02313">
        <w:rPr>
          <w:rFonts w:ascii="Times New Roman" w:hAnsi="Times New Roman" w:cs="Times New Roman"/>
          <w:lang w:val="en-GB"/>
        </w:rPr>
        <w:fldChar w:fldCharType="end"/>
      </w:r>
      <w:r w:rsidR="00A051C2" w:rsidRPr="00E02313">
        <w:rPr>
          <w:rFonts w:ascii="Times New Roman" w:hAnsi="Times New Roman" w:cs="Times New Roman"/>
          <w:lang w:val="en-GB"/>
        </w:rPr>
        <w:t xml:space="preserve">. </w:t>
      </w:r>
      <w:r w:rsidR="00614C5A" w:rsidRPr="00E02313">
        <w:rPr>
          <w:rFonts w:ascii="Times New Roman" w:hAnsi="Times New Roman" w:cs="Times New Roman"/>
          <w:lang w:val="en-GB"/>
        </w:rPr>
        <w:t>The first survey, which took place during Level 4 [6 – 26 April 2020] had 1770 valid responses. The second, taking place during Level 3 [28 April – 13 May], garnered 1338 respondents, 105 of whom consented to join an online panel and respond to open-ended questions in writing or via audio recordings. A final survey during Level 2 [21 May – 6 June] encouraged respondents to reflect on their experiences of Levels 3 and 4 and recruited 536 participants.</w:t>
      </w:r>
      <w:r w:rsidRPr="00E02313">
        <w:rPr>
          <w:rFonts w:ascii="Times New Roman" w:hAnsi="Times New Roman" w:cs="Times New Roman"/>
          <w:lang w:val="en-GB"/>
        </w:rPr>
        <w:t xml:space="preserve"> Though </w:t>
      </w:r>
      <w:r w:rsidR="00C44047" w:rsidRPr="00E02313">
        <w:rPr>
          <w:rFonts w:ascii="Times New Roman" w:hAnsi="Times New Roman" w:cs="Times New Roman"/>
          <w:lang w:val="en-GB"/>
        </w:rPr>
        <w:t xml:space="preserve">its sample was </w:t>
      </w:r>
      <w:r w:rsidRPr="00E02313">
        <w:rPr>
          <w:rFonts w:ascii="Times New Roman" w:hAnsi="Times New Roman" w:cs="Times New Roman"/>
          <w:lang w:val="en-GB"/>
        </w:rPr>
        <w:t>self-selecting and by no means representative (responses skewed</w:t>
      </w:r>
      <w:r w:rsidRPr="004E2611">
        <w:rPr>
          <w:rFonts w:ascii="Times New Roman" w:hAnsi="Times New Roman" w:cs="Times New Roman"/>
          <w:lang w:val="en-GB"/>
        </w:rPr>
        <w:t xml:space="preserve"> towards Pākehā, female, and educated voices), the survey nevertheless allowed us to </w:t>
      </w:r>
      <w:r w:rsidR="00A24AF0" w:rsidRPr="004E2611">
        <w:rPr>
          <w:rFonts w:ascii="Times New Roman" w:hAnsi="Times New Roman" w:cs="Times New Roman"/>
          <w:lang w:val="en-GB"/>
        </w:rPr>
        <w:t>capture</w:t>
      </w:r>
      <w:r w:rsidRPr="004E2611">
        <w:rPr>
          <w:rFonts w:ascii="Times New Roman" w:hAnsi="Times New Roman" w:cs="Times New Roman"/>
          <w:lang w:val="en-GB"/>
        </w:rPr>
        <w:t xml:space="preserve"> a wide variety of voices and</w:t>
      </w:r>
      <w:r w:rsidR="00224CD8" w:rsidRPr="004E2611">
        <w:rPr>
          <w:rFonts w:ascii="Times New Roman" w:hAnsi="Times New Roman" w:cs="Times New Roman"/>
          <w:lang w:val="en-GB"/>
        </w:rPr>
        <w:t xml:space="preserve"> narratives, including 187 people who had to work outside their home during Level 4, and 177 people who had to work outside their homes</w:t>
      </w:r>
      <w:r w:rsidR="00224CD8" w:rsidRPr="008C41C7">
        <w:rPr>
          <w:rFonts w:ascii="Times New Roman" w:hAnsi="Times New Roman" w:cs="Times New Roman"/>
          <w:lang w:val="en-GB"/>
        </w:rPr>
        <w:t xml:space="preserve"> during Level 3. </w:t>
      </w:r>
    </w:p>
    <w:p w14:paraId="1308E323" w14:textId="47401294" w:rsidR="00AB41C8" w:rsidRPr="00E02313" w:rsidRDefault="00AB41C8" w:rsidP="00C44047">
      <w:pPr>
        <w:pStyle w:val="CommentText"/>
        <w:spacing w:line="480" w:lineRule="auto"/>
        <w:ind w:firstLine="720"/>
        <w:rPr>
          <w:rFonts w:ascii="Times New Roman" w:hAnsi="Times New Roman" w:cs="Times New Roman"/>
          <w:lang w:val="en-GB"/>
        </w:rPr>
      </w:pPr>
      <w:r w:rsidRPr="00E02313">
        <w:rPr>
          <w:rFonts w:ascii="Times New Roman" w:hAnsi="Times New Roman" w:cs="Times New Roman"/>
          <w:lang w:val="en-GB"/>
        </w:rPr>
        <w:t xml:space="preserve">While our data set was extensive, and we could have focused on multiple emerging </w:t>
      </w:r>
      <w:r w:rsidR="008559A9" w:rsidRPr="00E02313">
        <w:rPr>
          <w:rFonts w:ascii="Times New Roman" w:hAnsi="Times New Roman" w:cs="Times New Roman"/>
          <w:i/>
          <w:iCs/>
          <w:lang w:val="en-GB"/>
        </w:rPr>
        <w:t>(</w:t>
      </w:r>
      <w:r w:rsidRPr="00E02313">
        <w:rPr>
          <w:rFonts w:ascii="Times New Roman" w:hAnsi="Times New Roman" w:cs="Times New Roman"/>
          <w:i/>
          <w:iCs/>
          <w:lang w:val="en-GB"/>
        </w:rPr>
        <w:t>alter</w:t>
      </w:r>
      <w:r w:rsidR="008559A9" w:rsidRPr="00E02313">
        <w:rPr>
          <w:rFonts w:ascii="Times New Roman" w:hAnsi="Times New Roman" w:cs="Times New Roman"/>
          <w:i/>
          <w:iCs/>
          <w:lang w:val="en-GB"/>
        </w:rPr>
        <w:t>)</w:t>
      </w:r>
      <w:r w:rsidRPr="00E02313">
        <w:rPr>
          <w:rFonts w:ascii="Times New Roman" w:hAnsi="Times New Roman" w:cs="Times New Roman"/>
          <w:i/>
          <w:iCs/>
          <w:lang w:val="en-GB"/>
        </w:rPr>
        <w:t>narratives</w:t>
      </w:r>
      <w:r w:rsidRPr="00E02313">
        <w:rPr>
          <w:rFonts w:ascii="Times New Roman" w:hAnsi="Times New Roman" w:cs="Times New Roman"/>
          <w:lang w:val="en-GB"/>
        </w:rPr>
        <w:t>, we focused on the experiences of two key groups – supermarket and healthcare worker</w:t>
      </w:r>
      <w:r w:rsidR="00911A6E" w:rsidRPr="00E02313">
        <w:rPr>
          <w:rFonts w:ascii="Times New Roman" w:hAnsi="Times New Roman" w:cs="Times New Roman"/>
          <w:lang w:val="en-GB"/>
        </w:rPr>
        <w:t>s</w:t>
      </w:r>
      <w:r w:rsidRPr="00E02313">
        <w:rPr>
          <w:rFonts w:ascii="Times New Roman" w:hAnsi="Times New Roman" w:cs="Times New Roman"/>
          <w:lang w:val="en-GB"/>
        </w:rPr>
        <w:t xml:space="preserve"> as </w:t>
      </w:r>
      <w:r w:rsidR="00756CEE" w:rsidRPr="004E2611">
        <w:rPr>
          <w:rFonts w:ascii="Times New Roman" w:hAnsi="Times New Roman" w:cs="Times New Roman"/>
          <w:lang w:val="en-GB"/>
        </w:rPr>
        <w:t>their positioning</w:t>
      </w:r>
      <w:r w:rsidR="00911A6E" w:rsidRPr="004E2611">
        <w:rPr>
          <w:rFonts w:ascii="Times New Roman" w:hAnsi="Times New Roman" w:cs="Times New Roman"/>
          <w:lang w:val="en-GB"/>
        </w:rPr>
        <w:t xml:space="preserve"> </w:t>
      </w:r>
      <w:r w:rsidRPr="004E2611">
        <w:rPr>
          <w:rFonts w:ascii="Times New Roman" w:hAnsi="Times New Roman" w:cs="Times New Roman"/>
          <w:lang w:val="en-GB"/>
        </w:rPr>
        <w:t>on the frontlines of the COVID-19 response</w:t>
      </w:r>
      <w:r w:rsidR="00756CEE" w:rsidRPr="008C41C7">
        <w:rPr>
          <w:rFonts w:ascii="Times New Roman" w:hAnsi="Times New Roman" w:cs="Times New Roman"/>
          <w:lang w:val="en-GB"/>
        </w:rPr>
        <w:t xml:space="preserve"> led to them experiencing the pandemic in distinctive ways </w:t>
      </w:r>
      <w:r w:rsidR="00A051C2" w:rsidRPr="008C41C7">
        <w:rPr>
          <w:rFonts w:ascii="Times New Roman" w:hAnsi="Times New Roman" w:cs="Times New Roman"/>
          <w:lang w:val="en-GB"/>
        </w:rPr>
        <w:t xml:space="preserve"> (see also </w:t>
      </w:r>
      <w:r w:rsidR="00A051C2" w:rsidRPr="00E02313">
        <w:rPr>
          <w:rFonts w:ascii="Times New Roman" w:hAnsi="Times New Roman" w:cs="Times New Roman"/>
          <w:lang w:val="en-GB"/>
        </w:rPr>
        <w:fldChar w:fldCharType="begin"/>
      </w:r>
      <w:r w:rsidR="00414EDC">
        <w:rPr>
          <w:rFonts w:ascii="Times New Roman" w:hAnsi="Times New Roman" w:cs="Times New Roman"/>
          <w:lang w:val="en-GB"/>
        </w:rPr>
        <w:instrText xml:space="preserve"> ADDIN ZOTERO_ITEM CSL_CITATION {"citationID":"y562qsk2","properties":{"formattedCitation":"(Holroyd and McNaught 2008; Major 2008)","plainCitation":"(Holroyd and McNaught 2008; Major 2008)","dontUpdate":true,"noteIndex":0},"citationItems":[{"id":2732,"uris":["http://zotero.org/users/131836/items/7MLPXHQB"],"uri":["http://zotero.org/users/131836/items/7MLPXHQB"],"itemData":{"id":2732,"type":"article-journal","abstract":"Background: Severe acute respiratory syndrome (SARS) exerted a massive toll on Hong Kong's healthcare system in 2003. Aim: This research examines front-line nurses' reflections on the time of SARS in Hong Kong in order to articulate: (1) the nature and complexity of their experience, and (2) what lessons can be learned for future disease crises. Methods: Personal reflective essays written in 2004 by seven senior nurses studying a part-time Masters in Nursing degree at a Hong Kong university were analysed using a form of content analysis. Findings: The nurses' stories report immense personal costs on nurses, on their families and on the wider community. The analysis of the narratives was used to build a model, indicating how nurses' personal lives were ‘sandwiched’ between, on the one hand, their commitment to families and local community and, on the other hand, their professional commitment to the needs of a health system in crisis. Conclusion: In dealing with future health crises, it is imperative that a multilevel approach be taken.","container-title":"International Nursing Review","DOI":"10.1111/j.1466-7657.2007.00586.x","ISSN":"1466-7657","issue":"1","language":"en","note":"_eprint: https://onlinelibrary.wiley.com/doi/pdf/10.1111/j.1466-7657.2007.00586.x","page":"27-33","source":"Wiley Online Library","title":"The SARS crisis: reflections of Hong Kong nurses","title-short":"The SARS crisis","volume":"55","author":[{"family":"Holroyd","given":"E."},{"family":"McNaught","given":"C."}],"issued":{"date-parts":[["2008"]]}}},{"id":2739,"uris":["http://zotero.org/users/131836/items/SHT3FKNM"],"uri":["http://zotero.org/users/131836/items/SHT3FKNM"],"itemData":{"id":2739,"type":"article-journal","abstract":"The movement of viruses is, in part, enabled when frontline workers straddle the sites of where illness meets health or where mobile bodies meet those that are ...","archive_location":"Sage UK: London, England","container-title":"Environment and Planning A","DOI":"10.1068/a40289","language":"en","note":"publisher: SAGE PublicationsSage UK: London, England","source":"journals.sagepub.com","title":"Affect Work and Infected Bodies: Biosecurity in an Age of Emerging Infectious Disease:","title-short":"Affect Work and Infected Bodies","URL":"https://journals.sagepub.com/doi/10.1068/a40289","author":[{"family":"Major","given":"Claire"}],"accessed":{"date-parts":[["2020",10,6]]},"issued":{"date-parts":[["2008",7,1]]}}}],"schema":"https://github.com/citation-style-language/schema/raw/master/csl-citation.json"} </w:instrText>
      </w:r>
      <w:r w:rsidR="00A051C2" w:rsidRPr="00E02313">
        <w:rPr>
          <w:rFonts w:ascii="Times New Roman" w:hAnsi="Times New Roman" w:cs="Times New Roman"/>
          <w:lang w:val="en-GB"/>
        </w:rPr>
        <w:fldChar w:fldCharType="separate"/>
      </w:r>
      <w:r w:rsidR="00A051C2" w:rsidRPr="00E02313">
        <w:rPr>
          <w:rFonts w:ascii="Times New Roman" w:hAnsi="Times New Roman" w:cs="Times New Roman"/>
          <w:noProof/>
          <w:lang w:val="en-GB"/>
        </w:rPr>
        <w:t>Holroyd and McNaught 2008; Major 2008)</w:t>
      </w:r>
      <w:r w:rsidR="00A051C2" w:rsidRPr="00E02313">
        <w:rPr>
          <w:rFonts w:ascii="Times New Roman" w:hAnsi="Times New Roman" w:cs="Times New Roman"/>
          <w:lang w:val="en-GB"/>
        </w:rPr>
        <w:fldChar w:fldCharType="end"/>
      </w:r>
      <w:r w:rsidR="00A051C2" w:rsidRPr="00E02313">
        <w:rPr>
          <w:rFonts w:ascii="Times New Roman" w:hAnsi="Times New Roman" w:cs="Times New Roman"/>
          <w:lang w:val="en-GB"/>
        </w:rPr>
        <w:t>.</w:t>
      </w:r>
      <w:r w:rsidRPr="00E02313">
        <w:rPr>
          <w:rFonts w:ascii="Times New Roman" w:hAnsi="Times New Roman" w:cs="Times New Roman"/>
          <w:lang w:val="en-GB"/>
        </w:rPr>
        <w:t xml:space="preserve"> And while instrumental in making the win over COVID-19 in Aotearoa possible, it has often been the ‘state response,’ the clear communication, the team of 5 million,  the 1:00 pm briefs, the teddy bear walks, being kind, etc. that have garnered more attention than the</w:t>
      </w:r>
      <w:r w:rsidR="007B249F" w:rsidRPr="00E02313">
        <w:rPr>
          <w:rFonts w:ascii="Times New Roman" w:hAnsi="Times New Roman" w:cs="Times New Roman"/>
          <w:lang w:val="en-GB"/>
        </w:rPr>
        <w:t xml:space="preserve"> diversity and complexities of the</w:t>
      </w:r>
      <w:r w:rsidRPr="00E02313">
        <w:rPr>
          <w:rFonts w:ascii="Times New Roman" w:hAnsi="Times New Roman" w:cs="Times New Roman"/>
          <w:lang w:val="en-GB"/>
        </w:rPr>
        <w:t xml:space="preserve"> everyday experiences and narratives of these workers who made this winning possible. </w:t>
      </w:r>
    </w:p>
    <w:p w14:paraId="5D1FEB55" w14:textId="77777777" w:rsidR="00A05873" w:rsidRPr="00E02313" w:rsidRDefault="00A05873">
      <w:pPr>
        <w:rPr>
          <w:b/>
          <w:bCs/>
          <w:lang w:val="en-GB"/>
        </w:rPr>
      </w:pPr>
    </w:p>
    <w:p w14:paraId="63DFCEB6" w14:textId="5A7512EB" w:rsidR="00D86C86" w:rsidRPr="00E02313" w:rsidRDefault="00D701D1" w:rsidP="00B2775B">
      <w:pPr>
        <w:spacing w:line="480" w:lineRule="auto"/>
        <w:rPr>
          <w:b/>
          <w:bCs/>
          <w:lang w:val="en-GB"/>
        </w:rPr>
      </w:pPr>
      <w:r w:rsidRPr="00E02313">
        <w:rPr>
          <w:b/>
          <w:bCs/>
          <w:lang w:val="en-GB"/>
        </w:rPr>
        <w:t>Supermarkets</w:t>
      </w:r>
      <w:r w:rsidR="00B8773C" w:rsidRPr="00E02313">
        <w:rPr>
          <w:b/>
          <w:bCs/>
          <w:lang w:val="en-GB"/>
        </w:rPr>
        <w:t xml:space="preserve"> and </w:t>
      </w:r>
      <w:r w:rsidRPr="00E02313">
        <w:rPr>
          <w:b/>
          <w:bCs/>
          <w:lang w:val="en-GB"/>
        </w:rPr>
        <w:t xml:space="preserve">Supermarket </w:t>
      </w:r>
      <w:r w:rsidR="00B8773C" w:rsidRPr="00E02313">
        <w:rPr>
          <w:b/>
          <w:bCs/>
          <w:lang w:val="en-GB"/>
        </w:rPr>
        <w:t xml:space="preserve">Workers </w:t>
      </w:r>
    </w:p>
    <w:p w14:paraId="1C0A0864" w14:textId="6BC0BF88" w:rsidR="00D86C86" w:rsidRPr="004E2611" w:rsidRDefault="00D86C86" w:rsidP="00D86C86">
      <w:pPr>
        <w:jc w:val="right"/>
        <w:rPr>
          <w:i/>
          <w:iCs/>
          <w:color w:val="000000"/>
          <w:lang w:val="en-GB"/>
        </w:rPr>
      </w:pPr>
      <w:r w:rsidRPr="00E02313">
        <w:rPr>
          <w:i/>
          <w:iCs/>
          <w:color w:val="000000"/>
          <w:lang w:val="en-GB"/>
        </w:rPr>
        <w:t xml:space="preserve">As a supermarket worker customers on </w:t>
      </w:r>
      <w:r w:rsidR="0002507F">
        <w:rPr>
          <w:i/>
          <w:iCs/>
          <w:color w:val="000000"/>
          <w:lang w:val="en-GB"/>
        </w:rPr>
        <w:t>occasion [sic]</w:t>
      </w:r>
      <w:r w:rsidRPr="00E02313">
        <w:rPr>
          <w:i/>
          <w:iCs/>
          <w:color w:val="000000"/>
          <w:lang w:val="en-GB"/>
        </w:rPr>
        <w:t xml:space="preserve"> treat us like leppers orr </w:t>
      </w:r>
      <w:r w:rsidR="0002507F">
        <w:rPr>
          <w:i/>
          <w:iCs/>
          <w:color w:val="000000"/>
          <w:lang w:val="en-GB"/>
        </w:rPr>
        <w:t>dont [sic]</w:t>
      </w:r>
      <w:r w:rsidRPr="00E02313">
        <w:rPr>
          <w:i/>
          <w:iCs/>
          <w:color w:val="000000"/>
          <w:lang w:val="en-GB"/>
        </w:rPr>
        <w:t xml:space="preserve"> understand why some stock not available. Also we are informed that we are b grade essential workers yet we face more people in any one day than most other essential workers yet cant get simple aids like flu jabs till well down the list.</w:t>
      </w:r>
    </w:p>
    <w:p w14:paraId="47F0A9DD" w14:textId="77777777" w:rsidR="00D86C86" w:rsidRPr="004E2611" w:rsidRDefault="00D86C86" w:rsidP="00D86C86">
      <w:pPr>
        <w:jc w:val="right"/>
        <w:rPr>
          <w:i/>
          <w:iCs/>
          <w:color w:val="000000"/>
          <w:lang w:val="en-GB"/>
        </w:rPr>
      </w:pPr>
      <w:r w:rsidRPr="004E2611">
        <w:rPr>
          <w:i/>
          <w:iCs/>
          <w:color w:val="000000"/>
          <w:lang w:val="en-GB"/>
        </w:rPr>
        <w:t>1/06/20 13:25</w:t>
      </w:r>
    </w:p>
    <w:p w14:paraId="76B14C56" w14:textId="77777777" w:rsidR="00D86C86" w:rsidRPr="008C41C7" w:rsidRDefault="00D86C86" w:rsidP="00D86C86">
      <w:pPr>
        <w:jc w:val="right"/>
        <w:rPr>
          <w:i/>
          <w:iCs/>
          <w:color w:val="000000"/>
          <w:lang w:val="en-GB"/>
        </w:rPr>
      </w:pPr>
      <w:r w:rsidRPr="004E2611">
        <w:rPr>
          <w:i/>
          <w:iCs/>
          <w:color w:val="000000"/>
          <w:lang w:val="en-GB"/>
        </w:rPr>
        <w:lastRenderedPageBreak/>
        <w:t>English Man, Shelf Filler Duty Manager Supermarket</w:t>
      </w:r>
    </w:p>
    <w:p w14:paraId="0ACA8345" w14:textId="45153DE5" w:rsidR="00D86C86" w:rsidRPr="008C41C7" w:rsidRDefault="00D86C86" w:rsidP="00D86C86">
      <w:pPr>
        <w:jc w:val="right"/>
        <w:rPr>
          <w:i/>
          <w:iCs/>
          <w:color w:val="000000"/>
          <w:lang w:val="en-GB"/>
        </w:rPr>
      </w:pPr>
      <w:r w:rsidRPr="008C41C7">
        <w:rPr>
          <w:i/>
          <w:iCs/>
          <w:color w:val="000000"/>
          <w:lang w:val="en-GB"/>
        </w:rPr>
        <w:t>Level 2</w:t>
      </w:r>
      <w:r w:rsidR="003D3FBA">
        <w:rPr>
          <w:i/>
          <w:iCs/>
          <w:color w:val="000000"/>
          <w:lang w:val="en-GB"/>
        </w:rPr>
        <w:t xml:space="preserve"> </w:t>
      </w:r>
      <w:r w:rsidRPr="008C41C7">
        <w:rPr>
          <w:i/>
          <w:iCs/>
          <w:color w:val="000000"/>
          <w:lang w:val="en-GB"/>
        </w:rPr>
        <w:t xml:space="preserve"> lockdown</w:t>
      </w:r>
      <w:r w:rsidR="003D3FBA">
        <w:rPr>
          <w:i/>
          <w:iCs/>
          <w:color w:val="000000"/>
          <w:lang w:val="en-GB"/>
        </w:rPr>
        <w:t xml:space="preserve"> response</w:t>
      </w:r>
      <w:r w:rsidRPr="008C41C7">
        <w:rPr>
          <w:i/>
          <w:iCs/>
          <w:color w:val="000000"/>
          <w:lang w:val="en-GB"/>
        </w:rPr>
        <w:t xml:space="preserve"> (after) level 4 </w:t>
      </w:r>
    </w:p>
    <w:p w14:paraId="161AA3A5" w14:textId="77777777" w:rsidR="00D86C86" w:rsidRPr="002B43DA" w:rsidRDefault="00D86C86" w:rsidP="00D86C86">
      <w:pPr>
        <w:jc w:val="right"/>
        <w:rPr>
          <w:i/>
          <w:iCs/>
          <w:color w:val="000000"/>
          <w:lang w:val="en-GB"/>
        </w:rPr>
      </w:pPr>
    </w:p>
    <w:p w14:paraId="2421BA85" w14:textId="02273CE3" w:rsidR="00AB42FA" w:rsidRPr="001E2386" w:rsidRDefault="00EC0499" w:rsidP="000764F0">
      <w:pPr>
        <w:spacing w:line="480" w:lineRule="auto"/>
        <w:rPr>
          <w:lang w:val="en-GB"/>
        </w:rPr>
      </w:pPr>
      <w:r w:rsidRPr="002B43DA">
        <w:rPr>
          <w:lang w:val="en-GB"/>
        </w:rPr>
        <w:t>Over COVID-19 lockdown</w:t>
      </w:r>
      <w:r w:rsidR="00024C73" w:rsidRPr="002B43DA">
        <w:rPr>
          <w:lang w:val="en-GB"/>
        </w:rPr>
        <w:t xml:space="preserve"> at level 4 and level 3</w:t>
      </w:r>
      <w:r w:rsidRPr="0002507F">
        <w:rPr>
          <w:lang w:val="en-GB"/>
        </w:rPr>
        <w:t xml:space="preserve"> in Aotearoa New Zealand, </w:t>
      </w:r>
      <w:r w:rsidR="00024C73" w:rsidRPr="0002507F">
        <w:rPr>
          <w:lang w:val="en-GB"/>
        </w:rPr>
        <w:t xml:space="preserve">access </w:t>
      </w:r>
      <w:r w:rsidR="009D0410" w:rsidRPr="0002507F">
        <w:rPr>
          <w:lang w:val="en-GB"/>
        </w:rPr>
        <w:t xml:space="preserve">to </w:t>
      </w:r>
      <w:r w:rsidRPr="0002507F">
        <w:rPr>
          <w:lang w:val="en-GB"/>
        </w:rPr>
        <w:t xml:space="preserve">most public spaces were </w:t>
      </w:r>
      <w:r w:rsidR="00024C73" w:rsidRPr="0002507F">
        <w:rPr>
          <w:lang w:val="en-GB"/>
        </w:rPr>
        <w:t>restricted. To write of co</w:t>
      </w:r>
      <w:r w:rsidR="00505330" w:rsidRPr="0002507F">
        <w:rPr>
          <w:lang w:val="en-GB"/>
        </w:rPr>
        <w:t>mmunity experiences, social scientistic/anthropologist have often turned to public gathering spaces</w:t>
      </w:r>
      <w:r w:rsidR="001E2386">
        <w:rPr>
          <w:lang w:val="en-GB"/>
        </w:rPr>
        <w:t xml:space="preserve">. </w:t>
      </w:r>
      <w:r w:rsidR="00505330" w:rsidRPr="00E02313">
        <w:rPr>
          <w:lang w:val="en-GB"/>
        </w:rPr>
        <w:t xml:space="preserve">Yet COVID-19 in the early months of 2020 had limited the public spaces we as anthropologist or our interlocutors could visit. Large gatherings were forbidden. Yet, a new and interesting </w:t>
      </w:r>
      <w:r w:rsidR="00AB42FA" w:rsidRPr="00E02313">
        <w:rPr>
          <w:lang w:val="en-GB"/>
        </w:rPr>
        <w:t xml:space="preserve">site </w:t>
      </w:r>
      <w:r w:rsidR="009D0410" w:rsidRPr="00E02313">
        <w:rPr>
          <w:lang w:val="en-GB"/>
        </w:rPr>
        <w:t xml:space="preserve">for understanding social behaviour </w:t>
      </w:r>
      <w:r w:rsidR="0042635A" w:rsidRPr="00E02313">
        <w:rPr>
          <w:lang w:val="en-GB"/>
        </w:rPr>
        <w:t xml:space="preserve">emerged – the </w:t>
      </w:r>
      <w:r w:rsidR="00AB42FA" w:rsidRPr="00E02313">
        <w:rPr>
          <w:lang w:val="en-GB"/>
        </w:rPr>
        <w:t>supermarket</w:t>
      </w:r>
      <w:r w:rsidR="0042635A" w:rsidRPr="004E2611">
        <w:rPr>
          <w:lang w:val="en-GB"/>
        </w:rPr>
        <w:t>.</w:t>
      </w:r>
      <w:r w:rsidR="00F52A7D" w:rsidRPr="004E2611">
        <w:rPr>
          <w:lang w:val="en-GB"/>
        </w:rPr>
        <w:t xml:space="preserve"> Not only was this the only place where the public came together  ritualistically – once a week, same </w:t>
      </w:r>
      <w:r w:rsidR="00D701D1" w:rsidRPr="004E2611">
        <w:rPr>
          <w:lang w:val="en-GB"/>
        </w:rPr>
        <w:t xml:space="preserve">member of the </w:t>
      </w:r>
      <w:r w:rsidR="00F52A7D" w:rsidRPr="008C41C7">
        <w:rPr>
          <w:lang w:val="en-GB"/>
        </w:rPr>
        <w:t xml:space="preserve">‘bubble’ or family </w:t>
      </w:r>
      <w:r w:rsidR="00D701D1" w:rsidRPr="008C41C7">
        <w:rPr>
          <w:lang w:val="en-GB"/>
        </w:rPr>
        <w:t xml:space="preserve">went to the </w:t>
      </w:r>
      <w:r w:rsidR="00F52A7D" w:rsidRPr="008C41C7">
        <w:rPr>
          <w:lang w:val="en-GB"/>
        </w:rPr>
        <w:t>shop</w:t>
      </w:r>
      <w:r w:rsidR="00D701D1" w:rsidRPr="008C41C7">
        <w:rPr>
          <w:lang w:val="en-GB"/>
        </w:rPr>
        <w:t>s</w:t>
      </w:r>
      <w:r w:rsidR="00F52A7D" w:rsidRPr="008C41C7">
        <w:rPr>
          <w:lang w:val="en-GB"/>
        </w:rPr>
        <w:t>, standing at marked spots to ensure social distancing, and avoiding physical proximity while enjoying visual manifestations of COVID-19s ability to shape human behaviour</w:t>
      </w:r>
      <w:r w:rsidR="00AB42FA" w:rsidRPr="008C41C7">
        <w:rPr>
          <w:lang w:val="en-GB"/>
        </w:rPr>
        <w:t xml:space="preserve">; </w:t>
      </w:r>
      <w:r w:rsidR="00F52A7D" w:rsidRPr="002B43DA">
        <w:rPr>
          <w:lang w:val="en-GB"/>
        </w:rPr>
        <w:t xml:space="preserve">behaviours that had not been questioned or examined in the past </w:t>
      </w:r>
      <w:r w:rsidR="00AB42FA" w:rsidRPr="002B43DA">
        <w:rPr>
          <w:lang w:val="en-GB"/>
        </w:rPr>
        <w:t xml:space="preserve">became </w:t>
      </w:r>
      <w:r w:rsidR="00F52A7D" w:rsidRPr="002B43DA">
        <w:rPr>
          <w:lang w:val="en-GB"/>
        </w:rPr>
        <w:t xml:space="preserve">points of contention and conflict. For example, a Pākehā man (age 68) described </w:t>
      </w:r>
      <w:r w:rsidR="00A24AF0" w:rsidRPr="0002507F">
        <w:rPr>
          <w:lang w:val="en-GB"/>
        </w:rPr>
        <w:t>queuing</w:t>
      </w:r>
      <w:r w:rsidR="00F52A7D" w:rsidRPr="0002507F">
        <w:rPr>
          <w:lang w:val="en-GB"/>
        </w:rPr>
        <w:t xml:space="preserve"> to enter a grocery store when ‘t</w:t>
      </w:r>
      <w:r w:rsidR="00F52A7D" w:rsidRPr="001E2386">
        <w:rPr>
          <w:lang w:val="en-GB"/>
        </w:rPr>
        <w:t>he person in front of me perceived I was too close and told me to back off (rudely I thought); I was actually far enough away.</w:t>
      </w:r>
      <w:r w:rsidR="00D701D1" w:rsidRPr="001E2386">
        <w:rPr>
          <w:lang w:val="en-GB"/>
        </w:rPr>
        <w:t xml:space="preserve">” And even for a large majority of our respondents, who were aware of their </w:t>
      </w:r>
      <w:r w:rsidR="00782BA9" w:rsidRPr="001E2386">
        <w:rPr>
          <w:lang w:val="en-GB"/>
        </w:rPr>
        <w:t>privilege</w:t>
      </w:r>
      <w:r w:rsidR="00D701D1" w:rsidRPr="001E2386">
        <w:rPr>
          <w:lang w:val="en-GB"/>
        </w:rPr>
        <w:t xml:space="preserve"> and able to enjoy ‘quie</w:t>
      </w:r>
      <w:r w:rsidR="00AB42FA" w:rsidRPr="001E2386">
        <w:rPr>
          <w:lang w:val="en-GB"/>
        </w:rPr>
        <w:t>t</w:t>
      </w:r>
      <w:r w:rsidR="00D701D1" w:rsidRPr="001E2386">
        <w:rPr>
          <w:lang w:val="en-GB"/>
        </w:rPr>
        <w:t xml:space="preserve"> time’ it w</w:t>
      </w:r>
      <w:r w:rsidR="00782BA9" w:rsidRPr="001E2386">
        <w:rPr>
          <w:lang w:val="en-GB"/>
        </w:rPr>
        <w:t xml:space="preserve">as the </w:t>
      </w:r>
      <w:r w:rsidR="00AB42FA" w:rsidRPr="001E2386">
        <w:rPr>
          <w:lang w:val="en-GB"/>
        </w:rPr>
        <w:t>supermarket</w:t>
      </w:r>
      <w:r w:rsidR="00782BA9" w:rsidRPr="001E2386">
        <w:rPr>
          <w:lang w:val="en-GB"/>
        </w:rPr>
        <w:t xml:space="preserve"> that was the one site of stress and anxiety</w:t>
      </w:r>
      <w:r w:rsidR="00AB42FA" w:rsidRPr="001E2386">
        <w:rPr>
          <w:lang w:val="en-GB"/>
        </w:rPr>
        <w:t>:</w:t>
      </w:r>
    </w:p>
    <w:p w14:paraId="16877DA6" w14:textId="77777777" w:rsidR="003D3FBA" w:rsidRDefault="00CA0352" w:rsidP="00816D75">
      <w:pPr>
        <w:spacing w:line="480" w:lineRule="auto"/>
        <w:ind w:left="720"/>
        <w:rPr>
          <w:color w:val="000000"/>
          <w:lang w:val="en-GB"/>
        </w:rPr>
      </w:pPr>
      <w:r w:rsidRPr="001E2386">
        <w:rPr>
          <w:color w:val="000000"/>
          <w:lang w:val="en-GB"/>
        </w:rPr>
        <w:t>Very appreciated experience for myself and my family. Plenty of time to obverse the change of world and reflect my life philosophy. More time to have activities with my family members together. However, I do not like the anxiety I feel every time when I have to do grocery shopping during the lockdown.</w:t>
      </w:r>
      <w:r w:rsidR="00816D75">
        <w:rPr>
          <w:color w:val="000000"/>
          <w:lang w:val="en-GB"/>
        </w:rPr>
        <w:t xml:space="preserve"> </w:t>
      </w:r>
    </w:p>
    <w:p w14:paraId="578B8E54" w14:textId="58963BF8" w:rsidR="00CA0352" w:rsidRPr="00816D75" w:rsidRDefault="00EB349F" w:rsidP="00816D75">
      <w:pPr>
        <w:spacing w:line="480" w:lineRule="auto"/>
        <w:ind w:left="720"/>
        <w:rPr>
          <w:color w:val="000000"/>
          <w:lang w:val="en-GB"/>
        </w:rPr>
      </w:pPr>
      <w:r>
        <w:rPr>
          <w:color w:val="000000"/>
          <w:lang w:val="en-GB"/>
        </w:rPr>
        <w:t xml:space="preserve">(Working Mother, </w:t>
      </w:r>
      <w:r>
        <w:rPr>
          <w:lang w:val="en-GB"/>
        </w:rPr>
        <w:t>Asian, Level 4</w:t>
      </w:r>
      <w:r w:rsidR="003D3FBA">
        <w:rPr>
          <w:lang w:val="en-GB"/>
        </w:rPr>
        <w:t xml:space="preserve"> response</w:t>
      </w:r>
      <w:r>
        <w:rPr>
          <w:lang w:val="en-GB"/>
        </w:rPr>
        <w:t>)</w:t>
      </w:r>
    </w:p>
    <w:p w14:paraId="679B03CF" w14:textId="264FB257" w:rsidR="00907BE9" w:rsidRPr="001E2386" w:rsidRDefault="00782BA9" w:rsidP="000E2291">
      <w:pPr>
        <w:spacing w:line="480" w:lineRule="auto"/>
        <w:rPr>
          <w:lang w:val="en-GB"/>
        </w:rPr>
      </w:pPr>
      <w:r w:rsidRPr="001E2386">
        <w:rPr>
          <w:lang w:val="en-GB"/>
        </w:rPr>
        <w:t xml:space="preserve">The </w:t>
      </w:r>
      <w:r w:rsidR="00907BE9" w:rsidRPr="001E2386">
        <w:rPr>
          <w:lang w:val="en-GB"/>
        </w:rPr>
        <w:t>supermarket became</w:t>
      </w:r>
      <w:r w:rsidRPr="001E2386">
        <w:rPr>
          <w:lang w:val="en-GB"/>
        </w:rPr>
        <w:t xml:space="preserve"> a </w:t>
      </w:r>
      <w:r w:rsidR="008559A9" w:rsidRPr="001E2386">
        <w:rPr>
          <w:lang w:val="en-GB"/>
        </w:rPr>
        <w:t>locus of particular anxieties</w:t>
      </w:r>
      <w:r w:rsidR="00907BE9" w:rsidRPr="001E2386">
        <w:rPr>
          <w:lang w:val="en-GB"/>
        </w:rPr>
        <w:t>.</w:t>
      </w:r>
    </w:p>
    <w:p w14:paraId="755F9A95" w14:textId="77777777" w:rsidR="003D3FBA" w:rsidRDefault="00907BE9" w:rsidP="00907BE9">
      <w:pPr>
        <w:spacing w:line="480" w:lineRule="auto"/>
        <w:ind w:left="720"/>
        <w:rPr>
          <w:color w:val="000000"/>
          <w:lang w:val="en-GB"/>
        </w:rPr>
      </w:pPr>
      <w:r w:rsidRPr="001E2386">
        <w:rPr>
          <w:color w:val="000000"/>
          <w:lang w:val="en-GB"/>
        </w:rPr>
        <w:t xml:space="preserve">Going to the supermarket most stressful experience. Watching people who have no knowledge of social distancing, lack of infection control due to poor understanding. And in some cases just ignorant and rude actions. Would have been much safer to </w:t>
      </w:r>
      <w:r w:rsidRPr="001E2386">
        <w:rPr>
          <w:color w:val="000000"/>
          <w:lang w:val="en-GB"/>
        </w:rPr>
        <w:lastRenderedPageBreak/>
        <w:t xml:space="preserve">have allowed small grocery and specialty shops/businesses e.g butchers, fruit and veg stores, bakeries etc to have remained open. Would have allowed more choice, assisted the economy, employment, even in a minor way and may have reduced some of the inappropriate and greedy behaviour at supermarkets. </w:t>
      </w:r>
    </w:p>
    <w:p w14:paraId="0910E3A2" w14:textId="67FEF4E8" w:rsidR="00907BE9" w:rsidRPr="001E2386" w:rsidRDefault="00EB349F" w:rsidP="00907BE9">
      <w:pPr>
        <w:spacing w:line="480" w:lineRule="auto"/>
        <w:ind w:left="720"/>
        <w:rPr>
          <w:color w:val="000000"/>
          <w:lang w:val="en-GB"/>
        </w:rPr>
      </w:pPr>
      <w:r>
        <w:rPr>
          <w:color w:val="000000"/>
          <w:lang w:val="en-GB"/>
        </w:rPr>
        <w:t xml:space="preserve">(Working grandmother, </w:t>
      </w:r>
      <w:r w:rsidR="0056231A">
        <w:rPr>
          <w:color w:val="000000"/>
          <w:lang w:val="en-GB"/>
        </w:rPr>
        <w:t>Pākehā</w:t>
      </w:r>
      <w:r>
        <w:rPr>
          <w:color w:val="000000"/>
          <w:lang w:val="en-GB"/>
        </w:rPr>
        <w:t xml:space="preserve">, </w:t>
      </w:r>
      <w:r w:rsidRPr="001E2386">
        <w:rPr>
          <w:color w:val="000000"/>
          <w:lang w:val="en-GB"/>
        </w:rPr>
        <w:t xml:space="preserve"> </w:t>
      </w:r>
      <w:r w:rsidR="00907BE9" w:rsidRPr="001E2386">
        <w:rPr>
          <w:color w:val="000000"/>
          <w:lang w:val="en-GB"/>
        </w:rPr>
        <w:t>Level 4</w:t>
      </w:r>
      <w:r w:rsidR="003D3FBA">
        <w:rPr>
          <w:color w:val="000000"/>
          <w:lang w:val="en-GB"/>
        </w:rPr>
        <w:t xml:space="preserve"> response</w:t>
      </w:r>
      <w:r w:rsidR="00907BE9" w:rsidRPr="001E2386">
        <w:rPr>
          <w:color w:val="000000"/>
          <w:lang w:val="en-GB"/>
        </w:rPr>
        <w:t>)</w:t>
      </w:r>
    </w:p>
    <w:p w14:paraId="0DC553E4" w14:textId="0FEF7B49" w:rsidR="00CA0352" w:rsidRPr="006F1393" w:rsidRDefault="00AB42FA" w:rsidP="00816D75">
      <w:pPr>
        <w:spacing w:line="480" w:lineRule="auto"/>
        <w:rPr>
          <w:rFonts w:eastAsiaTheme="minorHAnsi"/>
          <w:lang w:val="en-GB" w:eastAsia="en-US"/>
        </w:rPr>
      </w:pPr>
      <w:r w:rsidRPr="001E2386">
        <w:rPr>
          <w:lang w:val="en-GB"/>
        </w:rPr>
        <w:t>During the pandemic, narratives</w:t>
      </w:r>
      <w:r w:rsidR="000E2291" w:rsidRPr="001E2386">
        <w:rPr>
          <w:lang w:val="en-GB"/>
        </w:rPr>
        <w:t xml:space="preserve"> abound</w:t>
      </w:r>
      <w:r w:rsidRPr="001E2386">
        <w:rPr>
          <w:lang w:val="en-GB"/>
        </w:rPr>
        <w:t>ed</w:t>
      </w:r>
      <w:r w:rsidR="000E2291" w:rsidRPr="001E2386">
        <w:rPr>
          <w:lang w:val="en-GB"/>
        </w:rPr>
        <w:t xml:space="preserve"> around the experiences of shoppers, from stories of bulk buying and toilet paper wars </w:t>
      </w:r>
      <w:r w:rsidR="00F66B82">
        <w:rPr>
          <w:lang w:val="en-GB"/>
        </w:rPr>
        <w:fldChar w:fldCharType="begin"/>
      </w:r>
      <w:r w:rsidR="00F66B82">
        <w:rPr>
          <w:lang w:val="en-GB"/>
        </w:rPr>
        <w:instrText xml:space="preserve"> ADDIN ZOTERO_ITEM CSL_CITATION {"citationID":"cU5aVflN","properties":{"formattedCitation":"(Otsuki 2020; Alford 2020)","plainCitation":"(Otsuki 2020; Alford 2020)","noteIndex":0},"citationItems":[{"id":2773,"uris":["http://zotero.org/users/131836/items/IHFBB3M8"],"uri":["http://zotero.org/users/131836/items/IHFBB3M8"],"itemData":{"id":2773,"type":"post-weblog","abstract":"We are still only in March, but it’s already evident what will define 2020 for a significant portion of the world. Not the Australian fires, Trump’s impeachment, or perhaps even his re-election. It…","container-title":"Grant Jun Otsuki","language":"en-US","title":"Shit’s getting real: A cultural analysis of toilet paper","title-short":"Shit’s getting real","URL":"https://www.gjotsuki.net/shits-getting-real-a-cultural-analysis-of-toilet-paper/","author":[{"family":"Otsuki","given":"Grant"}],"accessed":{"date-parts":[["2020",9,7]]},"issued":{"date-parts":[["2020",11,3]]}}},{"id":2775,"uris":["http://zotero.org/users/131836/items/8XT9W5A2"],"uri":["http://zotero.org/users/131836/items/8XT9W5A2"],"itemData":{"id":2775,"type":"article-magazine","abstract":"Unlike hand sanitizer or test kits, toilet tissue is not subject to increased need in the coronavirus crisis. Nevertheless, shoppers continue to express a siege mentality.","container-title":"The New Yorker","language":"en-us","title":"What Would Freud Make of the Toilet-Paper Panic?","URL":"https://www.newyorker.com/magazine/2020/03/30/what-would-freud-make-of-the-toilet-paper-panic","author":[{"family":"Alford","given":"Henry"}],"accessed":{"date-parts":[["2020",10,7]]},"issued":{"date-parts":[["2020",3,23]]}}}],"schema":"https://github.com/citation-style-language/schema/raw/master/csl-citation.json"} </w:instrText>
      </w:r>
      <w:r w:rsidR="00F66B82">
        <w:rPr>
          <w:lang w:val="en-GB"/>
        </w:rPr>
        <w:fldChar w:fldCharType="separate"/>
      </w:r>
      <w:r w:rsidR="00755567">
        <w:rPr>
          <w:noProof/>
          <w:lang w:val="en-GB"/>
        </w:rPr>
        <w:t>(Otsuki 2020; Alford 2020)</w:t>
      </w:r>
      <w:r w:rsidR="00F66B82">
        <w:rPr>
          <w:lang w:val="en-GB"/>
        </w:rPr>
        <w:fldChar w:fldCharType="end"/>
      </w:r>
      <w:r w:rsidR="00F66B82">
        <w:rPr>
          <w:lang w:val="en-GB"/>
        </w:rPr>
        <w:t xml:space="preserve"> </w:t>
      </w:r>
      <w:r w:rsidR="000E2291" w:rsidRPr="001E2386">
        <w:rPr>
          <w:lang w:val="en-GB"/>
        </w:rPr>
        <w:t xml:space="preserve">and public messages assuring abundance of supply if purchased prudently and giving stores time to restock. The prime minister spoke repeatedly to this as part of her 1:00 pm briefings. She appealed to kindness and collective </w:t>
      </w:r>
      <w:r w:rsidR="000E2291" w:rsidRPr="001E2386">
        <w:rPr>
          <w:color w:val="000000" w:themeColor="text1"/>
          <w:lang w:val="en-GB"/>
        </w:rPr>
        <w:t>responsibility. On March 21</w:t>
      </w:r>
      <w:r w:rsidR="000E2291" w:rsidRPr="001E2386">
        <w:rPr>
          <w:color w:val="000000" w:themeColor="text1"/>
          <w:vertAlign w:val="superscript"/>
          <w:lang w:val="en-GB"/>
        </w:rPr>
        <w:t>st</w:t>
      </w:r>
      <w:r w:rsidR="000E2291" w:rsidRPr="001E2386">
        <w:rPr>
          <w:color w:val="000000" w:themeColor="text1"/>
          <w:lang w:val="en-GB"/>
        </w:rPr>
        <w:t>, she said: "I cannot reiterate this more clearly or firmly enough. We will continue to have food supply in New Zealand," Jacinda Ardern said</w:t>
      </w:r>
      <w:r w:rsidR="001E2386">
        <w:rPr>
          <w:color w:val="000000" w:themeColor="text1"/>
          <w:lang w:val="en-GB"/>
        </w:rPr>
        <w:t>, adding</w:t>
      </w:r>
      <w:r w:rsidR="000E2291" w:rsidRPr="001E2386">
        <w:rPr>
          <w:color w:val="000000" w:themeColor="text1"/>
          <w:lang w:val="en-GB"/>
        </w:rPr>
        <w:t xml:space="preserve"> "There'll be families who need formula, and if you panic-buy that'll be a family who may need that immediately where it won't be available</w:t>
      </w:r>
      <w:r w:rsidR="001E2386">
        <w:rPr>
          <w:color w:val="000000" w:themeColor="text1"/>
          <w:lang w:val="en-GB"/>
        </w:rPr>
        <w:t xml:space="preserve">.” </w:t>
      </w:r>
      <w:r w:rsidR="001E2386">
        <w:rPr>
          <w:color w:val="000000" w:themeColor="text1"/>
          <w:lang w:val="en-GB"/>
        </w:rPr>
        <w:fldChar w:fldCharType="begin"/>
      </w:r>
      <w:r w:rsidR="001E2386">
        <w:rPr>
          <w:color w:val="000000" w:themeColor="text1"/>
          <w:lang w:val="en-GB"/>
        </w:rPr>
        <w:instrText xml:space="preserve"> ADDIN ZOTERO_ITEM CSL_CITATION {"citationID":"gTTNMIn3","properties":{"formattedCitation":"(Dexter 2020)","plainCitation":"(Dexter 2020)","noteIndex":0},"citationItems":[{"id":2761,"uris":["http://zotero.org/users/131836/items/V9G3AN7V"],"uri":["http://zotero.org/users/131836/items/V9G3AN7V"],"itemData":{"id":2761,"type":"article-newspaper","abstract":"Panicked scenes have drawn a strong rebuke from the Prime Minister.","container-title":"Newshub","language":"en","section":"NZ","source":"www.newshub.co.nz","title":"Coronavirus: Jacinda Ardern's plea to New Zealand as shoppers flood supermarkets","title-short":"Coronavirus","URL":"https://www.newshub.co.nz/home/new-zealand/2020/03/coronavirus-jacinda-ardern-s-plea-to-new-zealand-as-shoppers-flood-supermarkets.html","author":[{"family":"Dexter","given":"Giles"}],"accessed":{"date-parts":[["2020",9,7]]},"issued":{"date-parts":[["2020",3,21]]}}}],"schema":"https://github.com/citation-style-language/schema/raw/master/csl-citation.json"} </w:instrText>
      </w:r>
      <w:r w:rsidR="001E2386">
        <w:rPr>
          <w:color w:val="000000" w:themeColor="text1"/>
          <w:lang w:val="en-GB"/>
        </w:rPr>
        <w:fldChar w:fldCharType="separate"/>
      </w:r>
      <w:r w:rsidR="00755567">
        <w:rPr>
          <w:noProof/>
          <w:color w:val="000000" w:themeColor="text1"/>
          <w:lang w:val="en-GB"/>
        </w:rPr>
        <w:t>(Dexter 2020)</w:t>
      </w:r>
      <w:r w:rsidR="001E2386">
        <w:rPr>
          <w:color w:val="000000" w:themeColor="text1"/>
          <w:lang w:val="en-GB"/>
        </w:rPr>
        <w:fldChar w:fldCharType="end"/>
      </w:r>
      <w:r w:rsidR="001E2386">
        <w:rPr>
          <w:color w:val="000000" w:themeColor="text1"/>
          <w:lang w:val="en-GB"/>
        </w:rPr>
        <w:t>.</w:t>
      </w:r>
      <w:r w:rsidR="00806B26" w:rsidRPr="00E02313">
        <w:rPr>
          <w:color w:val="000000" w:themeColor="text1"/>
          <w:lang w:val="en-GB"/>
        </w:rPr>
        <w:t xml:space="preserve"> Further, to ensure the nation could provide for its </w:t>
      </w:r>
      <w:r w:rsidR="001E2386" w:rsidRPr="00E02313">
        <w:rPr>
          <w:color w:val="000000" w:themeColor="text1"/>
          <w:lang w:val="en-GB"/>
        </w:rPr>
        <w:t>public’s</w:t>
      </w:r>
      <w:r w:rsidR="00806B26" w:rsidRPr="00E02313">
        <w:rPr>
          <w:color w:val="000000" w:themeColor="text1"/>
          <w:lang w:val="en-GB"/>
        </w:rPr>
        <w:t xml:space="preserve"> grocery needs, grocery workers were given a small raise (10% on their salaries) and were deemed ‘essential workers.’ However, by the end of level 4 lockdown, their salaries had been reduced to a regular scale – while COVID-19 and its spread continues</w:t>
      </w:r>
      <w:r w:rsidR="001E2386">
        <w:rPr>
          <w:color w:val="000000" w:themeColor="text1"/>
          <w:lang w:val="en-GB"/>
        </w:rPr>
        <w:t xml:space="preserve"> </w:t>
      </w:r>
      <w:r w:rsidR="001E2386">
        <w:rPr>
          <w:color w:val="000000" w:themeColor="text1"/>
          <w:lang w:val="en-GB"/>
        </w:rPr>
        <w:fldChar w:fldCharType="begin"/>
      </w:r>
      <w:r w:rsidR="001E2386">
        <w:rPr>
          <w:color w:val="000000" w:themeColor="text1"/>
          <w:lang w:val="en-GB"/>
        </w:rPr>
        <w:instrText xml:space="preserve"> ADDIN ZOTERO_ITEM CSL_CITATION {"citationID":"etKi7OOS","properties":{"formattedCitation":"(Radio New Zealand 2020)","plainCitation":"(Radio New Zealand 2020)","noteIndex":0},"citationItems":[{"id":2764,"uris":["http://zotero.org/users/131836/items/JURNRZRC"],"uri":["http://zotero.org/users/131836/items/JURNRZRC"],"itemData":{"id":2764,"type":"article-newspaper","abstract":"Supermarkets are ending the 10 percent bonus pay provided to staff - causing anger among workers who say they are feeling crushed by the decision.","container-title":"RNZ","language":"en-nz","note":"section: Business","title":"Plea for supermarkets not to end workers' Covid-19 bonus pay","URL":"https://www.rnz.co.nz/news/business/415024/plea-for-supermarkets-not-to-end-workers-covid-19-bonus-pay","author":[{"family":"Radio New Zealand","given":""}],"accessed":{"date-parts":[["2020",9,7]]},"issued":{"date-parts":[["2020",4,24]]}}}],"schema":"https://github.com/citation-style-language/schema/raw/master/csl-citation.json"} </w:instrText>
      </w:r>
      <w:r w:rsidR="001E2386">
        <w:rPr>
          <w:color w:val="000000" w:themeColor="text1"/>
          <w:lang w:val="en-GB"/>
        </w:rPr>
        <w:fldChar w:fldCharType="separate"/>
      </w:r>
      <w:r w:rsidR="00755567">
        <w:rPr>
          <w:noProof/>
          <w:color w:val="000000" w:themeColor="text1"/>
          <w:lang w:val="en-GB"/>
        </w:rPr>
        <w:t>(Radio New Zealand 2020)</w:t>
      </w:r>
      <w:r w:rsidR="001E2386">
        <w:rPr>
          <w:color w:val="000000" w:themeColor="text1"/>
          <w:lang w:val="en-GB"/>
        </w:rPr>
        <w:fldChar w:fldCharType="end"/>
      </w:r>
      <w:r w:rsidR="001E2386">
        <w:rPr>
          <w:color w:val="000000" w:themeColor="text1"/>
          <w:lang w:val="en-GB"/>
        </w:rPr>
        <w:t xml:space="preserve">. </w:t>
      </w:r>
      <w:r w:rsidR="00806B26" w:rsidRPr="00E02313">
        <w:rPr>
          <w:color w:val="000000" w:themeColor="text1"/>
          <w:lang w:val="en-GB"/>
        </w:rPr>
        <w:t xml:space="preserve">The workers wrote and signed a petition to continue their </w:t>
      </w:r>
      <w:r w:rsidR="00536D56" w:rsidRPr="00E02313">
        <w:rPr>
          <w:color w:val="000000" w:themeColor="text1"/>
          <w:lang w:val="en-GB"/>
        </w:rPr>
        <w:t>‘bonus’ in light of the fact that their duties, hours, risks, and working conditions continued to be the same under level 3</w:t>
      </w:r>
      <w:r w:rsidR="00CC719C">
        <w:rPr>
          <w:color w:val="000000" w:themeColor="text1"/>
          <w:lang w:val="en-GB"/>
        </w:rPr>
        <w:t xml:space="preserve"> </w:t>
      </w:r>
      <w:r w:rsidR="00414EDC">
        <w:rPr>
          <w:color w:val="000000" w:themeColor="text1"/>
          <w:lang w:val="en-GB"/>
        </w:rPr>
        <w:fldChar w:fldCharType="begin"/>
      </w:r>
      <w:r w:rsidR="006F1393">
        <w:rPr>
          <w:color w:val="000000" w:themeColor="text1"/>
          <w:lang w:val="en-GB"/>
        </w:rPr>
        <w:instrText xml:space="preserve"> ADDIN ZOTERO_ITEM CSL_CITATION {"citationID":"0RMRxOLd","properties":{"formattedCitation":"(Scoop 2020)","plainCitation":"(Scoop 2020)","noteIndex":0},"citationItems":[{"id":2766,"uris":["http://zotero.org/users/131836/items/YLW8KM8A"],"uri":["http://zotero.org/users/131836/items/YLW8KM8A"],"itemData":{"id":2766,"type":"article-newspaper","abstract":"Scoop Wellington provides news and views from Wellington, New Zealand","container-title":"Scoop","language":"en","title":"Supermarket workers ask for bonus to be extended for two more high-risk weeks","URL":"http://wellington.scoop.co.nz/?p=128070","author":[{"family":"Scoop","given":""}],"accessed":{"date-parts":[["2020",9,7]]},"issued":{"date-parts":[["2020",5,13]]}}}],"schema":"https://github.com/citation-style-language/schema/raw/master/csl-citation.json"} </w:instrText>
      </w:r>
      <w:r w:rsidR="00414EDC">
        <w:rPr>
          <w:color w:val="000000" w:themeColor="text1"/>
          <w:lang w:val="en-GB"/>
        </w:rPr>
        <w:fldChar w:fldCharType="separate"/>
      </w:r>
      <w:r w:rsidR="00755567">
        <w:rPr>
          <w:color w:val="000000"/>
          <w:lang w:val="en-GB"/>
        </w:rPr>
        <w:t>(Scoop 2020)</w:t>
      </w:r>
      <w:r w:rsidR="00414EDC">
        <w:rPr>
          <w:color w:val="000000" w:themeColor="text1"/>
          <w:lang w:val="en-GB"/>
        </w:rPr>
        <w:fldChar w:fldCharType="end"/>
      </w:r>
      <w:r w:rsidR="006F1393">
        <w:rPr>
          <w:color w:val="000000" w:themeColor="text1"/>
          <w:lang w:val="en-GB"/>
        </w:rPr>
        <w:t>.</w:t>
      </w:r>
      <w:r w:rsidR="00536D56" w:rsidRPr="00E02313">
        <w:rPr>
          <w:color w:val="000000" w:themeColor="text1"/>
          <w:lang w:val="en-GB"/>
        </w:rPr>
        <w:t xml:space="preserve"> </w:t>
      </w:r>
    </w:p>
    <w:p w14:paraId="029ADB6F" w14:textId="6BCEFD10" w:rsidR="00AB42FA" w:rsidRPr="00414EDC" w:rsidRDefault="00CA0352" w:rsidP="00816D75">
      <w:pPr>
        <w:spacing w:line="480" w:lineRule="auto"/>
        <w:ind w:firstLine="720"/>
        <w:rPr>
          <w:color w:val="000000" w:themeColor="text1"/>
          <w:lang w:val="en-GB"/>
        </w:rPr>
      </w:pPr>
      <w:r w:rsidRPr="00E02313">
        <w:rPr>
          <w:color w:val="000000" w:themeColor="text1"/>
          <w:lang w:val="en-GB"/>
        </w:rPr>
        <w:t>Thus</w:t>
      </w:r>
      <w:r w:rsidR="006F1393">
        <w:rPr>
          <w:color w:val="000000" w:themeColor="text1"/>
          <w:lang w:val="en-GB"/>
        </w:rPr>
        <w:t>,</w:t>
      </w:r>
      <w:r w:rsidRPr="00E02313">
        <w:rPr>
          <w:color w:val="000000" w:themeColor="text1"/>
          <w:lang w:val="en-GB"/>
        </w:rPr>
        <w:t xml:space="preserve"> while one of the premier gathering public spaces came under scrutiny and multiple narratives around prudent shopping and physical distancing while in the aisles; the experiences of grocery workers did not occupy the imagination of the nation. </w:t>
      </w:r>
      <w:r w:rsidR="00E03BE2" w:rsidRPr="00E02313">
        <w:rPr>
          <w:color w:val="000000" w:themeColor="text1"/>
          <w:lang w:val="en-GB"/>
        </w:rPr>
        <w:t>The negotiat</w:t>
      </w:r>
      <w:r w:rsidR="00E03BE2" w:rsidRPr="004E2611">
        <w:rPr>
          <w:color w:val="000000" w:themeColor="text1"/>
          <w:lang w:val="en-GB"/>
        </w:rPr>
        <w:t xml:space="preserve">ions that happened in households that were not part of the struggle of parents working from home with children (which </w:t>
      </w:r>
      <w:r w:rsidR="00816D75" w:rsidRPr="004E2611">
        <w:rPr>
          <w:color w:val="000000" w:themeColor="text1"/>
          <w:lang w:val="en-GB"/>
        </w:rPr>
        <w:t>did</w:t>
      </w:r>
      <w:r w:rsidR="00816D75">
        <w:rPr>
          <w:color w:val="000000" w:themeColor="text1"/>
          <w:lang w:val="en-GB"/>
        </w:rPr>
        <w:t xml:space="preserve"> and</w:t>
      </w:r>
      <w:r w:rsidR="00E03BE2" w:rsidRPr="004E2611">
        <w:rPr>
          <w:color w:val="000000" w:themeColor="text1"/>
          <w:lang w:val="en-GB"/>
        </w:rPr>
        <w:t xml:space="preserve"> continues to get attention to garner global attention) seemed</w:t>
      </w:r>
      <w:r w:rsidR="00E80E8D" w:rsidRPr="004E2611">
        <w:rPr>
          <w:color w:val="000000" w:themeColor="text1"/>
          <w:lang w:val="en-GB"/>
        </w:rPr>
        <w:t xml:space="preserve"> </w:t>
      </w:r>
      <w:r w:rsidR="00E03BE2" w:rsidRPr="004E2611">
        <w:rPr>
          <w:color w:val="000000" w:themeColor="text1"/>
          <w:lang w:val="en-GB"/>
        </w:rPr>
        <w:t>to form the major narrative around COVID-19 experiences. Yet, stor</w:t>
      </w:r>
      <w:r w:rsidR="0065455D" w:rsidRPr="004E2611">
        <w:rPr>
          <w:color w:val="000000" w:themeColor="text1"/>
          <w:lang w:val="en-GB"/>
        </w:rPr>
        <w:t>i</w:t>
      </w:r>
      <w:r w:rsidR="0065455D" w:rsidRPr="008C41C7">
        <w:rPr>
          <w:color w:val="000000" w:themeColor="text1"/>
          <w:lang w:val="en-GB"/>
        </w:rPr>
        <w:t>es</w:t>
      </w:r>
      <w:r w:rsidR="00E03BE2" w:rsidRPr="008C41C7">
        <w:rPr>
          <w:color w:val="000000" w:themeColor="text1"/>
          <w:lang w:val="en-GB"/>
        </w:rPr>
        <w:t xml:space="preserve"> of </w:t>
      </w:r>
      <w:r w:rsidR="00E03BE2" w:rsidRPr="008C41C7">
        <w:rPr>
          <w:color w:val="000000" w:themeColor="text1"/>
          <w:lang w:val="en-GB"/>
        </w:rPr>
        <w:lastRenderedPageBreak/>
        <w:t>households</w:t>
      </w:r>
      <w:r w:rsidR="0065455D" w:rsidRPr="008C41C7">
        <w:rPr>
          <w:color w:val="000000" w:themeColor="text1"/>
          <w:lang w:val="en-GB"/>
        </w:rPr>
        <w:t xml:space="preserve"> and bubbles with supermarket </w:t>
      </w:r>
      <w:r w:rsidR="00E03BE2" w:rsidRPr="008C41C7">
        <w:rPr>
          <w:color w:val="000000" w:themeColor="text1"/>
          <w:lang w:val="en-GB"/>
        </w:rPr>
        <w:t>workers</w:t>
      </w:r>
      <w:r w:rsidR="0065455D" w:rsidRPr="002B43DA">
        <w:rPr>
          <w:color w:val="000000" w:themeColor="text1"/>
          <w:lang w:val="en-GB"/>
        </w:rPr>
        <w:t xml:space="preserve"> </w:t>
      </w:r>
      <w:r w:rsidR="00907BE9" w:rsidRPr="0002507F">
        <w:rPr>
          <w:color w:val="000000" w:themeColor="text1"/>
          <w:lang w:val="en-GB"/>
        </w:rPr>
        <w:t xml:space="preserve">were often missing from our imaginary, while, all the while in some sense grocery workers (and other essential workers) were being </w:t>
      </w:r>
      <w:r w:rsidR="00F66B82">
        <w:rPr>
          <w:color w:val="000000" w:themeColor="text1"/>
          <w:lang w:val="en-GB"/>
        </w:rPr>
        <w:t>recognised</w:t>
      </w:r>
      <w:r w:rsidR="00907BE9" w:rsidRPr="0002507F">
        <w:rPr>
          <w:color w:val="000000" w:themeColor="text1"/>
          <w:lang w:val="en-GB"/>
        </w:rPr>
        <w:t xml:space="preserve"> as heroes</w:t>
      </w:r>
      <w:r w:rsidR="00F66B82">
        <w:rPr>
          <w:color w:val="000000" w:themeColor="text1"/>
          <w:lang w:val="en-GB"/>
        </w:rPr>
        <w:t xml:space="preserve"> </w:t>
      </w:r>
      <w:r w:rsidR="00F66B82">
        <w:rPr>
          <w:color w:val="000000" w:themeColor="text1"/>
          <w:lang w:val="en-GB"/>
        </w:rPr>
        <w:fldChar w:fldCharType="begin"/>
      </w:r>
      <w:r w:rsidR="00F66B82">
        <w:rPr>
          <w:color w:val="000000" w:themeColor="text1"/>
          <w:lang w:val="en-GB"/>
        </w:rPr>
        <w:instrText xml:space="preserve"> ADDIN ZOTERO_ITEM CSL_CITATION {"citationID":"ID2OLeQh","properties":{"formattedCitation":"(McMichael 2020)","plainCitation":"(McMichael 2020)","noteIndex":0},"citationItems":[{"id":2777,"uris":["http://zotero.org/users/131836/items/BB8FD2G6"],"uri":["http://zotero.org/users/131836/items/BB8FD2G6"],"itemData":{"id":2777,"type":"article-newspaper","abstract":"Tūrangi worker receives the ultimate lockdown accolade - New Zealand's Supermarket Hero.","container-title":"NZ Herald","ISSN":"1170-0777","language":"en-NZ","section":"Rotorua Daily Post","source":"www.nzherald.co.nz","title":"Tupara of Tūrangi named New Zealand's Supermarket Hero","URL":"https://www.nzherald.co.nz/rotorua-daily-post/news/article.cfm?c_id=1503438&amp;objectid=12331378","author":[{"family":"McMichael","given":"Laurilee"}],"accessed":{"date-parts":[["2020",9,7]]},"issued":{"date-parts":[["2020",12,5]]}}}],"schema":"https://github.com/citation-style-language/schema/raw/master/csl-citation.json"} </w:instrText>
      </w:r>
      <w:r w:rsidR="00F66B82">
        <w:rPr>
          <w:color w:val="000000" w:themeColor="text1"/>
          <w:lang w:val="en-GB"/>
        </w:rPr>
        <w:fldChar w:fldCharType="separate"/>
      </w:r>
      <w:r w:rsidR="00755567">
        <w:rPr>
          <w:noProof/>
          <w:color w:val="000000" w:themeColor="text1"/>
          <w:lang w:val="en-GB"/>
        </w:rPr>
        <w:t>(McMichael 2020)</w:t>
      </w:r>
      <w:r w:rsidR="00F66B82">
        <w:rPr>
          <w:color w:val="000000" w:themeColor="text1"/>
          <w:lang w:val="en-GB"/>
        </w:rPr>
        <w:fldChar w:fldCharType="end"/>
      </w:r>
      <w:r w:rsidR="00907BE9" w:rsidRPr="0002507F">
        <w:rPr>
          <w:color w:val="000000" w:themeColor="text1"/>
          <w:lang w:val="en-GB"/>
        </w:rPr>
        <w:t>. For example, the simple negotiations around wh</w:t>
      </w:r>
      <w:r w:rsidR="00907BE9" w:rsidRPr="001E2386">
        <w:rPr>
          <w:color w:val="000000" w:themeColor="text1"/>
          <w:lang w:val="en-GB"/>
        </w:rPr>
        <w:t>o to interact with and invite into a ‘bubble’ were full of tensions if the</w:t>
      </w:r>
      <w:r w:rsidR="00C46BEB" w:rsidRPr="00414EDC">
        <w:rPr>
          <w:color w:val="000000" w:themeColor="text1"/>
          <w:lang w:val="en-GB"/>
        </w:rPr>
        <w:t>re</w:t>
      </w:r>
      <w:r w:rsidR="00907BE9" w:rsidRPr="00414EDC">
        <w:rPr>
          <w:color w:val="000000" w:themeColor="text1"/>
          <w:lang w:val="en-GB"/>
        </w:rPr>
        <w:t xml:space="preserve"> were questions around a grocery worker</w:t>
      </w:r>
      <w:r w:rsidR="00AB42FA" w:rsidRPr="00414EDC">
        <w:rPr>
          <w:color w:val="000000" w:themeColor="text1"/>
          <w:lang w:val="en-GB"/>
        </w:rPr>
        <w:t>:</w:t>
      </w:r>
    </w:p>
    <w:p w14:paraId="4F6AF0AA" w14:textId="4570B84E" w:rsidR="00536D56" w:rsidRPr="00414EDC" w:rsidRDefault="00536D56" w:rsidP="00E03BE2">
      <w:pPr>
        <w:spacing w:line="480" w:lineRule="auto"/>
        <w:rPr>
          <w:color w:val="000000" w:themeColor="text1"/>
          <w:lang w:val="en-GB"/>
        </w:rPr>
      </w:pPr>
    </w:p>
    <w:p w14:paraId="3014076B" w14:textId="7F6D5404" w:rsidR="000E2291" w:rsidRPr="0056231A" w:rsidRDefault="00267629" w:rsidP="0056231A">
      <w:pPr>
        <w:spacing w:line="480" w:lineRule="auto"/>
        <w:ind w:left="720"/>
        <w:rPr>
          <w:color w:val="000000"/>
          <w:lang w:val="en-GB"/>
        </w:rPr>
      </w:pPr>
      <w:r w:rsidRPr="00414EDC">
        <w:rPr>
          <w:color w:val="000000"/>
          <w:lang w:val="en-GB"/>
        </w:rPr>
        <w:t>My other son and his girlfriend who were their own little bubble living away from us. Interestingly I had initially advocated for our bubble to include them (i.e. a family who lived in two houses which was allowed in some circumstances) but my partner was adamant he didn’t want to be exposed to my sons girlfriend who was a supermarket worker. He is a nurse and also coming into contact with the public as was I. But as soon as we went down to level 3 they came back into the bubble and we saw them about 2 x a week</w:t>
      </w:r>
      <w:r w:rsidR="0056231A">
        <w:rPr>
          <w:color w:val="000000"/>
          <w:lang w:val="en-GB"/>
        </w:rPr>
        <w:t xml:space="preserve">. </w:t>
      </w:r>
      <w:r w:rsidR="0056231A">
        <w:rPr>
          <w:lang w:val="en-GB"/>
        </w:rPr>
        <w:t xml:space="preserve">(Self-employed working woman with older children, Christchurch, Pākehā, level 2 response) </w:t>
      </w:r>
    </w:p>
    <w:p w14:paraId="52A79E8D" w14:textId="1CE2B8FF" w:rsidR="00C46BEB" w:rsidRPr="00414EDC" w:rsidRDefault="00C46BEB" w:rsidP="00C46BEB">
      <w:pPr>
        <w:spacing w:line="480" w:lineRule="auto"/>
        <w:rPr>
          <w:lang w:val="en-GB"/>
        </w:rPr>
      </w:pPr>
      <w:r w:rsidRPr="00414EDC">
        <w:rPr>
          <w:lang w:val="en-GB"/>
        </w:rPr>
        <w:t>And while their stories were also mundane like others in some sense around not getting time with family, it was responses like this that made visible the home conditions where grocery workers had extra considerations</w:t>
      </w:r>
      <w:r w:rsidR="00C1641D" w:rsidRPr="00414EDC">
        <w:rPr>
          <w:lang w:val="en-GB"/>
        </w:rPr>
        <w:t>: “</w:t>
      </w:r>
      <w:r w:rsidRPr="00414EDC">
        <w:rPr>
          <w:lang w:val="en-GB"/>
        </w:rPr>
        <w:t xml:space="preserve"> </w:t>
      </w:r>
      <w:r w:rsidRPr="00414EDC">
        <w:rPr>
          <w:color w:val="000000"/>
          <w:lang w:val="en-GB"/>
        </w:rPr>
        <w:t xml:space="preserve">My grandson would like spend time with us.  But as we are a house of essential workers 3 of us at </w:t>
      </w:r>
      <w:r w:rsidR="006F1393" w:rsidRPr="00414EDC">
        <w:rPr>
          <w:color w:val="000000"/>
          <w:lang w:val="en-GB"/>
        </w:rPr>
        <w:t>supermarket,</w:t>
      </w:r>
      <w:r w:rsidRPr="00414EDC">
        <w:rPr>
          <w:color w:val="000000"/>
          <w:lang w:val="en-GB"/>
        </w:rPr>
        <w:t xml:space="preserve"> we think the risk is to high.</w:t>
      </w:r>
      <w:r w:rsidR="00C1641D" w:rsidRPr="00414EDC">
        <w:rPr>
          <w:lang w:val="en-GB"/>
        </w:rPr>
        <w:t xml:space="preserve">” </w:t>
      </w:r>
      <w:r w:rsidR="00755567">
        <w:rPr>
          <w:lang w:val="en-GB"/>
        </w:rPr>
        <w:t xml:space="preserve">(Working grandmother, </w:t>
      </w:r>
      <w:r w:rsidR="0056231A">
        <w:rPr>
          <w:lang w:val="en-GB"/>
        </w:rPr>
        <w:t>Pākehā</w:t>
      </w:r>
      <w:r w:rsidR="00755567">
        <w:rPr>
          <w:lang w:val="en-GB"/>
        </w:rPr>
        <w:t>, level 3 response</w:t>
      </w:r>
      <w:r w:rsidRPr="00414EDC">
        <w:rPr>
          <w:lang w:val="en-GB"/>
        </w:rPr>
        <w:t>)</w:t>
      </w:r>
      <w:r w:rsidR="00E80E8D" w:rsidRPr="00414EDC">
        <w:rPr>
          <w:lang w:val="en-GB"/>
        </w:rPr>
        <w:t xml:space="preserve">. The negotiations of who to let into bubbles, who and how to care for, and manage life under lockdown as supermarket workers were often more fraught.  </w:t>
      </w:r>
    </w:p>
    <w:p w14:paraId="0D89E180" w14:textId="24302A25" w:rsidR="00451C59" w:rsidRPr="00414EDC" w:rsidRDefault="00907BE9" w:rsidP="00317C04">
      <w:pPr>
        <w:spacing w:line="480" w:lineRule="auto"/>
        <w:ind w:firstLine="720"/>
        <w:rPr>
          <w:color w:val="000000"/>
          <w:lang w:val="en-GB"/>
        </w:rPr>
      </w:pPr>
      <w:r w:rsidRPr="00414EDC">
        <w:rPr>
          <w:color w:val="000000"/>
          <w:lang w:val="en-GB"/>
        </w:rPr>
        <w:t xml:space="preserve">The anxiety around the supermarket worker, while rife in the minds of the family members </w:t>
      </w:r>
      <w:r w:rsidR="00451C59" w:rsidRPr="00414EDC">
        <w:rPr>
          <w:color w:val="000000"/>
          <w:lang w:val="en-GB"/>
        </w:rPr>
        <w:t>of those workers, also seemed as sites of concerns and thus monitoring by others</w:t>
      </w:r>
      <w:r w:rsidR="00AB42FA" w:rsidRPr="00414EDC">
        <w:rPr>
          <w:color w:val="000000"/>
          <w:lang w:val="en-GB"/>
        </w:rPr>
        <w:t>:</w:t>
      </w:r>
    </w:p>
    <w:p w14:paraId="71F36B6B" w14:textId="77777777" w:rsidR="003D3FBA" w:rsidRDefault="00DB74C0" w:rsidP="00317C04">
      <w:pPr>
        <w:spacing w:line="480" w:lineRule="auto"/>
        <w:ind w:left="720"/>
        <w:rPr>
          <w:color w:val="000000"/>
          <w:lang w:val="en-GB"/>
        </w:rPr>
      </w:pPr>
      <w:r w:rsidRPr="00414EDC">
        <w:rPr>
          <w:color w:val="000000"/>
          <w:lang w:val="en-GB"/>
        </w:rPr>
        <w:t xml:space="preserve">I understand the premise of these questions </w:t>
      </w:r>
      <w:r w:rsidR="00AB42FA" w:rsidRPr="00414EDC">
        <w:rPr>
          <w:color w:val="000000"/>
          <w:lang w:val="en-GB"/>
        </w:rPr>
        <w:t xml:space="preserve">[about allowing bubbles to expand during lockdown] </w:t>
      </w:r>
      <w:r w:rsidRPr="00414EDC">
        <w:rPr>
          <w:color w:val="000000"/>
          <w:lang w:val="en-GB"/>
        </w:rPr>
        <w:t xml:space="preserve">but it's far too risky to allow households to mingle as suggested, unless </w:t>
      </w:r>
      <w:r w:rsidRPr="00414EDC">
        <w:rPr>
          <w:color w:val="000000"/>
          <w:lang w:val="en-GB"/>
        </w:rPr>
        <w:lastRenderedPageBreak/>
        <w:t xml:space="preserve">necessary because of helping lonely elderly relatives or for childcare reasons. Households are already interacting with supermarket workers and courier drivers. There would be too much potential for spread during a pandemic. </w:t>
      </w:r>
    </w:p>
    <w:p w14:paraId="30AA9F01" w14:textId="669BFC5F" w:rsidR="00DB74C0" w:rsidRPr="00414EDC" w:rsidRDefault="00EB349F" w:rsidP="00317C04">
      <w:pPr>
        <w:spacing w:line="480" w:lineRule="auto"/>
        <w:ind w:left="720"/>
        <w:rPr>
          <w:color w:val="000000"/>
          <w:lang w:val="en-GB"/>
        </w:rPr>
      </w:pPr>
      <w:r>
        <w:rPr>
          <w:color w:val="000000"/>
          <w:lang w:val="en-GB"/>
        </w:rPr>
        <w:t xml:space="preserve">(Working mother, unemployed during COVID19, </w:t>
      </w:r>
      <w:r w:rsidR="0056231A">
        <w:rPr>
          <w:color w:val="000000"/>
          <w:lang w:val="en-GB"/>
        </w:rPr>
        <w:t>Pākehā</w:t>
      </w:r>
      <w:r>
        <w:rPr>
          <w:color w:val="000000"/>
          <w:lang w:val="en-GB"/>
        </w:rPr>
        <w:t xml:space="preserve">, </w:t>
      </w:r>
      <w:r w:rsidR="00DB74C0" w:rsidRPr="00414EDC">
        <w:rPr>
          <w:color w:val="000000"/>
          <w:lang w:val="en-GB"/>
        </w:rPr>
        <w:t>Level 4</w:t>
      </w:r>
      <w:r w:rsidR="003D3FBA">
        <w:rPr>
          <w:color w:val="000000"/>
          <w:lang w:val="en-GB"/>
        </w:rPr>
        <w:t xml:space="preserve"> response</w:t>
      </w:r>
      <w:r w:rsidR="00DB74C0" w:rsidRPr="00414EDC">
        <w:rPr>
          <w:color w:val="000000"/>
          <w:lang w:val="en-GB"/>
        </w:rPr>
        <w:t>)</w:t>
      </w:r>
    </w:p>
    <w:p w14:paraId="1091AF1C" w14:textId="77777777" w:rsidR="00BE1095" w:rsidRPr="00414EDC" w:rsidRDefault="00451C59" w:rsidP="00577607">
      <w:pPr>
        <w:spacing w:line="480" w:lineRule="auto"/>
        <w:rPr>
          <w:lang w:val="en-GB"/>
        </w:rPr>
      </w:pPr>
      <w:r w:rsidRPr="00414EDC">
        <w:rPr>
          <w:lang w:val="en-GB"/>
        </w:rPr>
        <w:t>On the ground, experiences of shopping or in our case extreme cases of participant observations where we were shopping, but also observing, it was easy to see the anxiety that the shoppers displayed, especially in the first lockdown at level 4. And while there was anxiety around other shoppers, it was also directed at the workers who tried to maintain stocks on the shelves, social distancing between customers, and a general ‘follow the rules</w:t>
      </w:r>
      <w:r w:rsidR="005963B1" w:rsidRPr="00414EDC">
        <w:rPr>
          <w:lang w:val="en-GB"/>
        </w:rPr>
        <w:t>.</w:t>
      </w:r>
      <w:r w:rsidRPr="00414EDC">
        <w:rPr>
          <w:lang w:val="en-GB"/>
        </w:rPr>
        <w:t>’</w:t>
      </w:r>
    </w:p>
    <w:p w14:paraId="6BE39E3B" w14:textId="77777777" w:rsidR="006A0D81" w:rsidRPr="00414EDC" w:rsidRDefault="006A0D81" w:rsidP="006A0D81">
      <w:pPr>
        <w:rPr>
          <w:lang w:val="en-GB"/>
        </w:rPr>
      </w:pPr>
    </w:p>
    <w:p w14:paraId="7971C5E7" w14:textId="3BEA2C9F" w:rsidR="00C46BEB" w:rsidRPr="00414EDC" w:rsidRDefault="00BE1095" w:rsidP="00317C04">
      <w:pPr>
        <w:spacing w:line="480" w:lineRule="auto"/>
        <w:ind w:firstLine="720"/>
        <w:rPr>
          <w:lang w:val="en-GB"/>
        </w:rPr>
      </w:pPr>
      <w:r w:rsidRPr="00414EDC">
        <w:rPr>
          <w:lang w:val="en-GB"/>
        </w:rPr>
        <w:t>While the anxiety and stress of life under lockdown was understandable for most</w:t>
      </w:r>
      <w:r w:rsidR="006A0D81" w:rsidRPr="00414EDC">
        <w:rPr>
          <w:lang w:val="en-GB"/>
        </w:rPr>
        <w:t xml:space="preserve"> of our survey respondents, it was the life and living conditions of our grocery works who were sometimes working overtime that also warrant attention. A supermarket supervisor responded to </w:t>
      </w:r>
      <w:r w:rsidR="00AB42FA" w:rsidRPr="00414EDC">
        <w:rPr>
          <w:lang w:val="en-GB"/>
        </w:rPr>
        <w:t xml:space="preserve">a </w:t>
      </w:r>
      <w:r w:rsidR="006A0D81" w:rsidRPr="00414EDC">
        <w:rPr>
          <w:lang w:val="en-GB"/>
        </w:rPr>
        <w:t>question</w:t>
      </w:r>
      <w:r w:rsidR="00AB42FA" w:rsidRPr="00414EDC">
        <w:rPr>
          <w:lang w:val="en-GB"/>
        </w:rPr>
        <w:t xml:space="preserve"> about their activities during the previous </w:t>
      </w:r>
      <w:r w:rsidR="006A0D81" w:rsidRPr="00414EDC">
        <w:rPr>
          <w:lang w:val="en-GB"/>
        </w:rPr>
        <w:t>24 hours with: “</w:t>
      </w:r>
      <w:r w:rsidR="00451C59" w:rsidRPr="00414EDC">
        <w:rPr>
          <w:lang w:val="en-GB"/>
        </w:rPr>
        <w:t xml:space="preserve"> </w:t>
      </w:r>
      <w:r w:rsidR="006A0D81" w:rsidRPr="00414EDC">
        <w:rPr>
          <w:color w:val="000000"/>
          <w:lang w:val="en-GB"/>
        </w:rPr>
        <w:t xml:space="preserve">Working, At home house work and sleeping” </w:t>
      </w:r>
      <w:r w:rsidR="004372A3">
        <w:rPr>
          <w:color w:val="000000"/>
          <w:lang w:val="en-GB"/>
        </w:rPr>
        <w:t xml:space="preserve">(Supermarket supervisor, working grandmother, </w:t>
      </w:r>
      <w:r w:rsidR="0056231A">
        <w:rPr>
          <w:color w:val="000000"/>
          <w:lang w:val="en-GB"/>
        </w:rPr>
        <w:t>Pākehā</w:t>
      </w:r>
      <w:r w:rsidR="004372A3">
        <w:rPr>
          <w:color w:val="000000"/>
          <w:lang w:val="en-GB"/>
        </w:rPr>
        <w:t>, level 3 response</w:t>
      </w:r>
      <w:r w:rsidR="006A0D81" w:rsidRPr="00414EDC">
        <w:rPr>
          <w:lang w:val="en-GB"/>
        </w:rPr>
        <w:t xml:space="preserve">). When there was a collective national anxiety about not being able to surf or mountain bike, the reality of the grocery store worker’s life under COVID-19 for a paltry increase in salary is a stark contract. An </w:t>
      </w:r>
      <w:r w:rsidR="00245D04" w:rsidRPr="00414EDC">
        <w:rPr>
          <w:lang w:val="en-GB"/>
        </w:rPr>
        <w:t>(</w:t>
      </w:r>
      <w:r w:rsidR="006A0D81" w:rsidRPr="00414EDC">
        <w:rPr>
          <w:i/>
          <w:iCs/>
          <w:lang w:val="en-GB"/>
        </w:rPr>
        <w:t>alter</w:t>
      </w:r>
      <w:r w:rsidR="00245D04" w:rsidRPr="00414EDC">
        <w:rPr>
          <w:i/>
          <w:iCs/>
          <w:lang w:val="en-GB"/>
        </w:rPr>
        <w:t>)</w:t>
      </w:r>
      <w:r w:rsidR="006A0D81" w:rsidRPr="00414EDC">
        <w:rPr>
          <w:i/>
          <w:iCs/>
          <w:lang w:val="en-GB"/>
        </w:rPr>
        <w:t xml:space="preserve">narrative </w:t>
      </w:r>
      <w:r w:rsidR="006A0D81" w:rsidRPr="00414EDC">
        <w:rPr>
          <w:lang w:val="en-GB"/>
        </w:rPr>
        <w:t>that requires us to pay attention to the ways, our winning was made possible. Another supermarket worker wrote, to that same question: “</w:t>
      </w:r>
      <w:r w:rsidR="00577607" w:rsidRPr="00414EDC">
        <w:rPr>
          <w:color w:val="000000"/>
          <w:lang w:val="en-GB"/>
        </w:rPr>
        <w:t>Working in a supermarket, cooking meals, studying online (tertiary), watching on-demand, fruitlessly driving to gas bottle refill place (closed), sleeping, back to work again.</w:t>
      </w:r>
      <w:r w:rsidR="006A0D81" w:rsidRPr="00414EDC">
        <w:rPr>
          <w:color w:val="000000"/>
          <w:lang w:val="en-GB"/>
        </w:rPr>
        <w:t>”</w:t>
      </w:r>
      <w:r w:rsidR="006A0D81" w:rsidRPr="00414EDC">
        <w:rPr>
          <w:lang w:val="en-GB"/>
        </w:rPr>
        <w:t xml:space="preserve"> </w:t>
      </w:r>
      <w:r w:rsidR="004372A3">
        <w:rPr>
          <w:lang w:val="en-GB"/>
        </w:rPr>
        <w:t xml:space="preserve">(Working woman from the Bay of Plenty, Level 3 response). </w:t>
      </w:r>
      <w:r w:rsidR="008E2EB8" w:rsidRPr="00414EDC">
        <w:rPr>
          <w:lang w:val="en-GB"/>
        </w:rPr>
        <w:t xml:space="preserve">The day-to-day life of a grocery worker in COVID-19 conditions, which involve no extra time for ‘walks around the block,’ or discussion around the exhaustion from zoom meetings are indeed prime examples of </w:t>
      </w:r>
      <w:r w:rsidR="008E2EB8" w:rsidRPr="00414EDC">
        <w:rPr>
          <w:i/>
          <w:iCs/>
          <w:lang w:val="en-GB"/>
        </w:rPr>
        <w:t xml:space="preserve">(alter)narratives. </w:t>
      </w:r>
    </w:p>
    <w:p w14:paraId="16E27083" w14:textId="6490C91C" w:rsidR="00D86C86" w:rsidRPr="00414EDC" w:rsidRDefault="008C6BC7" w:rsidP="00B22D45">
      <w:pPr>
        <w:spacing w:line="480" w:lineRule="auto"/>
        <w:rPr>
          <w:b/>
          <w:bCs/>
          <w:lang w:val="en-GB"/>
        </w:rPr>
      </w:pPr>
      <w:r w:rsidRPr="00414EDC">
        <w:rPr>
          <w:b/>
          <w:bCs/>
          <w:lang w:val="en-GB"/>
        </w:rPr>
        <w:t>Health Care</w:t>
      </w:r>
      <w:r w:rsidR="00C11717" w:rsidRPr="00414EDC">
        <w:rPr>
          <w:b/>
          <w:bCs/>
          <w:lang w:val="en-GB"/>
        </w:rPr>
        <w:t>/Frontline</w:t>
      </w:r>
      <w:r w:rsidRPr="00414EDC">
        <w:rPr>
          <w:b/>
          <w:bCs/>
          <w:lang w:val="en-GB"/>
        </w:rPr>
        <w:t xml:space="preserve"> Workers</w:t>
      </w:r>
      <w:r w:rsidR="00B8773C" w:rsidRPr="00414EDC">
        <w:rPr>
          <w:b/>
          <w:bCs/>
          <w:lang w:val="en-GB"/>
        </w:rPr>
        <w:t xml:space="preserve"> </w:t>
      </w:r>
    </w:p>
    <w:p w14:paraId="08030286" w14:textId="77777777" w:rsidR="00D86C86" w:rsidRPr="00414EDC" w:rsidRDefault="00D86C86" w:rsidP="00D86C86">
      <w:pPr>
        <w:jc w:val="right"/>
        <w:rPr>
          <w:i/>
          <w:iCs/>
          <w:color w:val="000000"/>
          <w:lang w:val="en-GB"/>
        </w:rPr>
      </w:pPr>
    </w:p>
    <w:p w14:paraId="524603F0" w14:textId="77777777" w:rsidR="00D86C86" w:rsidRPr="00414EDC" w:rsidRDefault="00D86C86" w:rsidP="00D86C86">
      <w:pPr>
        <w:jc w:val="right"/>
        <w:rPr>
          <w:i/>
          <w:iCs/>
          <w:color w:val="000000"/>
          <w:lang w:val="en-GB"/>
        </w:rPr>
      </w:pPr>
      <w:r w:rsidRPr="00414EDC">
        <w:rPr>
          <w:i/>
          <w:iCs/>
          <w:color w:val="000000"/>
          <w:lang w:val="en-GB"/>
        </w:rPr>
        <w:t xml:space="preserve">I got tired of hearing people complain about being bored. I would have loved to be safe at home in a bubble. I am a nurse.  Working through lockdown takes over your life. You can’t get away from Covid19. It’s a concern of the majority of patients I had contact with during lockdown. Continually hearing adds on radio/tv effected many, causing unneeded mental stress on people already under stress with loss of income and changes to their life. </w:t>
      </w:r>
    </w:p>
    <w:p w14:paraId="460C3A2C" w14:textId="24EC0906" w:rsidR="00D86C86" w:rsidRPr="00414EDC" w:rsidRDefault="00366757" w:rsidP="00366757">
      <w:pPr>
        <w:spacing w:line="480" w:lineRule="auto"/>
        <w:jc w:val="right"/>
        <w:rPr>
          <w:b/>
          <w:bCs/>
          <w:lang w:val="en-GB"/>
        </w:rPr>
      </w:pPr>
      <w:r w:rsidRPr="00FF3904">
        <w:rPr>
          <w:i/>
          <w:iCs/>
          <w:color w:val="000000" w:themeColor="text1"/>
          <w:lang w:val="en-GB"/>
        </w:rPr>
        <w:t xml:space="preserve">(Working grandmother, </w:t>
      </w:r>
      <w:r w:rsidRPr="00FF3904">
        <w:rPr>
          <w:i/>
          <w:iCs/>
          <w:color w:val="000000" w:themeColor="text1"/>
          <w:shd w:val="clear" w:color="auto" w:fill="FFFFFF"/>
        </w:rPr>
        <w:t>Pākehā</w:t>
      </w:r>
      <w:r>
        <w:rPr>
          <w:i/>
          <w:iCs/>
          <w:color w:val="000000" w:themeColor="text1"/>
          <w:shd w:val="clear" w:color="auto" w:fill="FFFFFF"/>
        </w:rPr>
        <w:t xml:space="preserve">, </w:t>
      </w:r>
      <w:r w:rsidRPr="00414EDC">
        <w:rPr>
          <w:i/>
          <w:iCs/>
          <w:color w:val="000000"/>
          <w:lang w:val="en-GB"/>
        </w:rPr>
        <w:t xml:space="preserve">Level4 </w:t>
      </w:r>
      <w:r>
        <w:rPr>
          <w:i/>
          <w:iCs/>
          <w:color w:val="000000"/>
          <w:lang w:val="en-GB"/>
        </w:rPr>
        <w:t>response</w:t>
      </w:r>
      <w:r>
        <w:rPr>
          <w:i/>
          <w:iCs/>
          <w:color w:val="000000"/>
          <w:lang w:val="en-GB"/>
        </w:rPr>
        <w:t>)</w:t>
      </w:r>
    </w:p>
    <w:p w14:paraId="39A3AF44" w14:textId="59B01798" w:rsidR="00604D24" w:rsidRPr="00414EDC" w:rsidRDefault="005E046A" w:rsidP="000764F0">
      <w:pPr>
        <w:spacing w:line="480" w:lineRule="auto"/>
        <w:rPr>
          <w:color w:val="000000"/>
          <w:lang w:val="en-GB"/>
        </w:rPr>
      </w:pPr>
      <w:r w:rsidRPr="00414EDC">
        <w:rPr>
          <w:color w:val="000000"/>
          <w:lang w:val="en-GB"/>
        </w:rPr>
        <w:t>Like the grocery workers, healthcare staff also were often visible in a very singular narrative as heroes. In that particular rendering, there is no space to examine the complications</w:t>
      </w:r>
      <w:r w:rsidR="00AB42FA" w:rsidRPr="00414EDC">
        <w:rPr>
          <w:color w:val="000000"/>
          <w:lang w:val="en-GB"/>
        </w:rPr>
        <w:t xml:space="preserve"> and ambivalences</w:t>
      </w:r>
      <w:r w:rsidRPr="00414EDC">
        <w:rPr>
          <w:color w:val="000000"/>
          <w:lang w:val="en-GB"/>
        </w:rPr>
        <w:t xml:space="preserve"> that</w:t>
      </w:r>
      <w:r w:rsidR="00AB42FA" w:rsidRPr="00414EDC">
        <w:rPr>
          <w:color w:val="000000"/>
          <w:lang w:val="en-GB"/>
        </w:rPr>
        <w:t xml:space="preserve"> can</w:t>
      </w:r>
      <w:r w:rsidRPr="00414EDC">
        <w:rPr>
          <w:color w:val="000000"/>
          <w:lang w:val="en-GB"/>
        </w:rPr>
        <w:t xml:space="preserve"> </w:t>
      </w:r>
      <w:r w:rsidR="00AB42FA" w:rsidRPr="00414EDC">
        <w:rPr>
          <w:color w:val="000000"/>
          <w:lang w:val="en-GB"/>
        </w:rPr>
        <w:t>accompany the ‘heroic’ processes of saving lives and saving the nation</w:t>
      </w:r>
      <w:r w:rsidRPr="00414EDC">
        <w:rPr>
          <w:color w:val="000000"/>
          <w:lang w:val="en-GB"/>
        </w:rPr>
        <w:t xml:space="preserve"> </w:t>
      </w:r>
      <w:r w:rsidR="00356226" w:rsidRPr="00414EDC">
        <w:rPr>
          <w:color w:val="000000"/>
          <w:lang w:val="en-GB"/>
        </w:rPr>
        <w:t xml:space="preserve">Their working conditions, like those of the </w:t>
      </w:r>
      <w:r w:rsidR="00971DB4" w:rsidRPr="00414EDC">
        <w:rPr>
          <w:color w:val="000000"/>
          <w:lang w:val="en-GB"/>
        </w:rPr>
        <w:t>supermarket</w:t>
      </w:r>
      <w:r w:rsidR="00356226" w:rsidRPr="00414EDC">
        <w:rPr>
          <w:color w:val="000000"/>
          <w:lang w:val="en-GB"/>
        </w:rPr>
        <w:t xml:space="preserve"> workers </w:t>
      </w:r>
      <w:r w:rsidR="00971DB4" w:rsidRPr="00414EDC">
        <w:rPr>
          <w:color w:val="000000"/>
          <w:lang w:val="en-GB"/>
        </w:rPr>
        <w:t xml:space="preserve">did not allow time for ‘boredom’ as pointed out by #1246/FF (above). The need to create space for exercise and ‘walks around the block’ for mental wellbeing </w:t>
      </w:r>
      <w:r w:rsidR="00F35A8A" w:rsidRPr="00414EDC">
        <w:rPr>
          <w:color w:val="000000"/>
          <w:lang w:val="en-GB"/>
        </w:rPr>
        <w:t>were not an option for</w:t>
      </w:r>
      <w:r w:rsidR="00F749ED" w:rsidRPr="00414EDC">
        <w:rPr>
          <w:color w:val="000000"/>
          <w:lang w:val="en-GB"/>
        </w:rPr>
        <w:t xml:space="preserve"> a lot of the</w:t>
      </w:r>
      <w:r w:rsidR="00F35A8A" w:rsidRPr="00414EDC">
        <w:rPr>
          <w:color w:val="000000"/>
          <w:lang w:val="en-GB"/>
        </w:rPr>
        <w:t xml:space="preserve"> health care workers. </w:t>
      </w:r>
      <w:r w:rsidR="00F749ED" w:rsidRPr="00414EDC">
        <w:rPr>
          <w:color w:val="000000"/>
          <w:lang w:val="en-GB"/>
        </w:rPr>
        <w:t xml:space="preserve">While most of the country worked at home, and social media stories abounded about the sacrifice of </w:t>
      </w:r>
      <w:r w:rsidR="00303739" w:rsidRPr="00414EDC">
        <w:rPr>
          <w:color w:val="000000"/>
          <w:lang w:val="en-GB"/>
        </w:rPr>
        <w:t xml:space="preserve">people in staying home and following the rules, the recognition of health care workers complex reality was not a key narrative that emerges from the public discourse in Aotearoa New Zealand. </w:t>
      </w:r>
    </w:p>
    <w:p w14:paraId="12D39F90" w14:textId="031D5547" w:rsidR="00303739" w:rsidRPr="00414EDC" w:rsidRDefault="00303739" w:rsidP="000764F0">
      <w:pPr>
        <w:spacing w:line="480" w:lineRule="auto"/>
        <w:rPr>
          <w:color w:val="000000"/>
          <w:lang w:val="en-GB"/>
        </w:rPr>
      </w:pPr>
      <w:r w:rsidRPr="00414EDC">
        <w:rPr>
          <w:color w:val="000000"/>
          <w:lang w:val="en-GB"/>
        </w:rPr>
        <w:t>While the extraordinary efforts of healthcare worker</w:t>
      </w:r>
      <w:r w:rsidR="00AB42FA" w:rsidRPr="00414EDC">
        <w:rPr>
          <w:color w:val="000000"/>
          <w:lang w:val="en-GB"/>
        </w:rPr>
        <w:t>s</w:t>
      </w:r>
      <w:r w:rsidRPr="00414EDC">
        <w:rPr>
          <w:color w:val="000000"/>
          <w:lang w:val="en-GB"/>
        </w:rPr>
        <w:t xml:space="preserve"> have been recognized here in Aotearoa and globally, the focus has always been on the heroic nature of their sacrifices</w:t>
      </w:r>
      <w:r w:rsidR="00F66B82">
        <w:rPr>
          <w:color w:val="000000"/>
          <w:lang w:val="en-GB"/>
        </w:rPr>
        <w:t xml:space="preserve">. Currently in Aotearoa, there are calls for investigations into how and why about 10% of the total cases in NZ infected healthcare workers </w:t>
      </w:r>
      <w:r w:rsidR="00F66B82">
        <w:rPr>
          <w:color w:val="000000"/>
          <w:lang w:val="en-GB"/>
        </w:rPr>
        <w:fldChar w:fldCharType="begin"/>
      </w:r>
      <w:r w:rsidR="0088648F">
        <w:rPr>
          <w:color w:val="000000"/>
          <w:lang w:val="en-GB"/>
        </w:rPr>
        <w:instrText xml:space="preserve"> ADDIN ZOTERO_ITEM CSL_CITATION {"citationID":"GaOSnLkc","properties":{"formattedCitation":"(Wade 2020)","plainCitation":"(Wade 2020)","noteIndex":0},"citationItems":[{"id":2779,"uris":["http://zotero.org/users/131836/items/FDVW6GMH"],"uri":["http://zotero.org/users/131836/items/FDVW6GMH"],"itemData":{"id":2779,"type":"article-newspaper","abstract":"Health unions are calling for a WorkSafe investigation into how staff were infected.","container-title":"NZ Herald","ISSN":"1170-0777","language":"en-NZ","section":"New Zealand","source":"www.nzherald.co.nz","title":"Covid 19 coronavirus: One in 10 cases was a healthcare worker doing their jobs, as unions call for a full independent investigation","title-short":"Covid 19 coronavirus","URL":"https://www.nzherald.co.nz/nz/news/article.cfm?c_id=1&amp;objectid=12365504","author":[{"family":"Wade","given":"Amelia"}],"accessed":{"date-parts":[["2020",10,7]]},"issued":{"date-parts":[["2020",9,18]]}}}],"schema":"https://github.com/citation-style-language/schema/raw/master/csl-citation.json"} </w:instrText>
      </w:r>
      <w:r w:rsidR="00F66B82">
        <w:rPr>
          <w:color w:val="000000"/>
          <w:lang w:val="en-GB"/>
        </w:rPr>
        <w:fldChar w:fldCharType="separate"/>
      </w:r>
      <w:r w:rsidR="00755567">
        <w:rPr>
          <w:noProof/>
          <w:color w:val="000000"/>
          <w:lang w:val="en-GB"/>
        </w:rPr>
        <w:t>(Wade 2020)</w:t>
      </w:r>
      <w:r w:rsidR="00F66B82">
        <w:rPr>
          <w:color w:val="000000"/>
          <w:lang w:val="en-GB"/>
        </w:rPr>
        <w:fldChar w:fldCharType="end"/>
      </w:r>
      <w:r w:rsidRPr="00414EDC">
        <w:rPr>
          <w:color w:val="000000"/>
          <w:lang w:val="en-GB"/>
        </w:rPr>
        <w:t xml:space="preserve">. </w:t>
      </w:r>
      <w:r w:rsidR="00F66B82">
        <w:rPr>
          <w:color w:val="000000"/>
          <w:lang w:val="en-GB"/>
        </w:rPr>
        <w:t xml:space="preserve">We suggest that paying attention to </w:t>
      </w:r>
      <w:r w:rsidRPr="00414EDC">
        <w:rPr>
          <w:color w:val="000000"/>
          <w:lang w:val="en-GB"/>
        </w:rPr>
        <w:t xml:space="preserve">the mundane experiences of not being able to undertake any form of self-care or not being able to order take away, created conditions that were often not part of the narrative that emerged around the heroic health care workers. </w:t>
      </w:r>
      <w:r w:rsidR="00F05AB1">
        <w:rPr>
          <w:color w:val="000000"/>
          <w:lang w:val="en-GB"/>
        </w:rPr>
        <w:t>As</w:t>
      </w:r>
      <w:r w:rsidRPr="00414EDC">
        <w:rPr>
          <w:color w:val="000000"/>
          <w:lang w:val="en-GB"/>
        </w:rPr>
        <w:t xml:space="preserve"> note</w:t>
      </w:r>
      <w:r w:rsidR="007577F1">
        <w:rPr>
          <w:color w:val="000000"/>
          <w:lang w:val="en-GB"/>
        </w:rPr>
        <w:t>d</w:t>
      </w:r>
      <w:r w:rsidR="00F05AB1">
        <w:rPr>
          <w:color w:val="000000"/>
          <w:lang w:val="en-GB"/>
        </w:rPr>
        <w:t xml:space="preserve"> by one of our male healthcare workers</w:t>
      </w:r>
      <w:r w:rsidRPr="00414EDC">
        <w:rPr>
          <w:color w:val="000000"/>
          <w:lang w:val="en-GB"/>
        </w:rPr>
        <w:t xml:space="preserve">: </w:t>
      </w:r>
    </w:p>
    <w:p w14:paraId="53DB37E4" w14:textId="77777777" w:rsidR="003D3FBA" w:rsidRDefault="008C6BC7" w:rsidP="00303739">
      <w:pPr>
        <w:spacing w:line="480" w:lineRule="auto"/>
        <w:ind w:left="720"/>
        <w:rPr>
          <w:color w:val="000000"/>
          <w:lang w:val="en-GB"/>
        </w:rPr>
      </w:pPr>
      <w:r w:rsidRPr="00414EDC">
        <w:rPr>
          <w:color w:val="000000"/>
          <w:lang w:val="en-GB"/>
        </w:rPr>
        <w:t xml:space="preserve">The complicated risks of being health care professionals adds another layer of stress within our experience of this isolation, we work but then maintain strict isolation when at home given risks of transmission. That's led to increased stress as we're unable to engage in our normal stress relief or self care activities. Plus we're </w:t>
      </w:r>
      <w:r w:rsidRPr="00414EDC">
        <w:rPr>
          <w:color w:val="000000"/>
          <w:lang w:val="en-GB"/>
        </w:rPr>
        <w:lastRenderedPageBreak/>
        <w:t>exhausted after work but the lack of takeaway food options means we then have to cook every meal.</w:t>
      </w:r>
      <w:r w:rsidR="00EB349F">
        <w:rPr>
          <w:color w:val="000000"/>
          <w:lang w:val="en-GB"/>
        </w:rPr>
        <w:t xml:space="preserve"> </w:t>
      </w:r>
    </w:p>
    <w:p w14:paraId="74E12759" w14:textId="570B4921" w:rsidR="005C2460" w:rsidRPr="00414EDC" w:rsidRDefault="00EB349F" w:rsidP="00303739">
      <w:pPr>
        <w:spacing w:line="480" w:lineRule="auto"/>
        <w:ind w:left="720"/>
        <w:rPr>
          <w:b/>
          <w:bCs/>
          <w:lang w:val="en-GB"/>
        </w:rPr>
      </w:pPr>
      <w:r>
        <w:rPr>
          <w:color w:val="000000"/>
          <w:lang w:val="en-GB"/>
        </w:rPr>
        <w:t>(</w:t>
      </w:r>
      <w:r w:rsidR="00F05AB1">
        <w:rPr>
          <w:color w:val="000000"/>
          <w:lang w:val="en-GB"/>
        </w:rPr>
        <w:t>Bisexual male, identifying as ‘other European,’ level 4</w:t>
      </w:r>
      <w:r w:rsidR="003D3FBA">
        <w:rPr>
          <w:color w:val="000000"/>
          <w:lang w:val="en-GB"/>
        </w:rPr>
        <w:t xml:space="preserve"> response</w:t>
      </w:r>
      <w:r w:rsidR="00F05AB1">
        <w:rPr>
          <w:color w:val="000000"/>
          <w:lang w:val="en-GB"/>
        </w:rPr>
        <w:t>)</w:t>
      </w:r>
    </w:p>
    <w:p w14:paraId="04576F6C" w14:textId="7E8B6D99" w:rsidR="00604D24" w:rsidRPr="00414EDC" w:rsidRDefault="00604D24" w:rsidP="00303739">
      <w:pPr>
        <w:spacing w:line="480" w:lineRule="auto"/>
        <w:rPr>
          <w:lang w:val="en-GB"/>
        </w:rPr>
      </w:pPr>
      <w:r w:rsidRPr="00414EDC">
        <w:rPr>
          <w:lang w:val="en-GB"/>
        </w:rPr>
        <w:t xml:space="preserve">And as </w:t>
      </w:r>
      <w:r w:rsidR="0056231A">
        <w:rPr>
          <w:lang w:val="en-GB"/>
        </w:rPr>
        <w:t>the midwife</w:t>
      </w:r>
      <w:r w:rsidRPr="00414EDC">
        <w:rPr>
          <w:lang w:val="en-GB"/>
        </w:rPr>
        <w:t xml:space="preserve"> below responded about the daily exhaustion that was often not acknowledged. </w:t>
      </w:r>
      <w:r w:rsidR="0056231A">
        <w:rPr>
          <w:lang w:val="en-GB"/>
        </w:rPr>
        <w:t>She responded,</w:t>
      </w:r>
      <w:r w:rsidRPr="00414EDC">
        <w:rPr>
          <w:lang w:val="en-GB"/>
        </w:rPr>
        <w:t xml:space="preserve">  </w:t>
      </w:r>
    </w:p>
    <w:p w14:paraId="3847C2F1" w14:textId="26CE750A" w:rsidR="00604D24" w:rsidRPr="00414EDC" w:rsidRDefault="00604D24" w:rsidP="00604D24">
      <w:pPr>
        <w:spacing w:line="480" w:lineRule="auto"/>
        <w:ind w:left="720"/>
        <w:rPr>
          <w:color w:val="000000"/>
          <w:lang w:val="en-GB"/>
        </w:rPr>
      </w:pPr>
      <w:r w:rsidRPr="00414EDC">
        <w:rPr>
          <w:color w:val="000000"/>
          <w:lang w:val="en-GB"/>
        </w:rPr>
        <w:t>Stress of being frontline worker, with little acknowledgment - ie midwives very rarely mentioned or acknowledged publicly - other health professionals were, as well as supermarket workers, truck drivers, etc (as they should be!), but midwifery felt / feels like  thankless task, only in the media when dads not allowed to stay after the birth.</w:t>
      </w:r>
      <w:r w:rsidR="00ED293C" w:rsidRPr="00414EDC">
        <w:rPr>
          <w:color w:val="000000"/>
          <w:lang w:val="en-GB"/>
        </w:rPr>
        <w:t xml:space="preserve"> </w:t>
      </w:r>
      <w:r w:rsidR="0056231A">
        <w:rPr>
          <w:color w:val="000000"/>
          <w:lang w:val="en-GB"/>
        </w:rPr>
        <w:t xml:space="preserve">(Midwife, single woman, Nelson, Pākehā, </w:t>
      </w:r>
      <w:r w:rsidR="0056231A">
        <w:rPr>
          <w:lang w:val="en-GB"/>
        </w:rPr>
        <w:t xml:space="preserve">level 2 response) </w:t>
      </w:r>
      <w:r w:rsidRPr="00414EDC">
        <w:rPr>
          <w:lang w:val="en-GB"/>
        </w:rPr>
        <w:t xml:space="preserve"> </w:t>
      </w:r>
    </w:p>
    <w:p w14:paraId="04314FEA" w14:textId="4B3A233C" w:rsidR="00604D24" w:rsidRPr="00414EDC" w:rsidRDefault="00604D24" w:rsidP="00303739">
      <w:pPr>
        <w:spacing w:line="480" w:lineRule="auto"/>
        <w:rPr>
          <w:lang w:val="en-GB"/>
        </w:rPr>
      </w:pPr>
      <w:r w:rsidRPr="00414EDC">
        <w:rPr>
          <w:lang w:val="en-GB"/>
        </w:rPr>
        <w:t>Being invisible or being seen only through a particular lens or narrative</w:t>
      </w:r>
      <w:r w:rsidR="0068413F" w:rsidRPr="00414EDC">
        <w:rPr>
          <w:lang w:val="en-GB"/>
        </w:rPr>
        <w:t xml:space="preserve"> is equally debilitating</w:t>
      </w:r>
      <w:r w:rsidR="00A25FE6">
        <w:rPr>
          <w:lang w:val="en-GB"/>
        </w:rPr>
        <w:t xml:space="preserve">. </w:t>
      </w:r>
      <w:r w:rsidR="0068413F" w:rsidRPr="00414EDC">
        <w:rPr>
          <w:lang w:val="en-GB"/>
        </w:rPr>
        <w:t xml:space="preserve">Thus, when health care workers, are recognized as great saviours or </w:t>
      </w:r>
      <w:r w:rsidR="004D7947" w:rsidRPr="00414EDC">
        <w:rPr>
          <w:lang w:val="en-GB"/>
        </w:rPr>
        <w:t xml:space="preserve">for making great sacrifice, their more complex realities are side-lined. And it is these more everyday, mundane, and unrecognized life experiences that create the need for </w:t>
      </w:r>
      <w:r w:rsidR="004D7947" w:rsidRPr="00414EDC">
        <w:rPr>
          <w:i/>
          <w:iCs/>
          <w:lang w:val="en-GB"/>
        </w:rPr>
        <w:t>alternarratives</w:t>
      </w:r>
      <w:r w:rsidR="004D7947" w:rsidRPr="00414EDC">
        <w:rPr>
          <w:lang w:val="en-GB"/>
        </w:rPr>
        <w:t xml:space="preserve"> as they provide opportunities to see the complex ways winning is accomplished. </w:t>
      </w:r>
    </w:p>
    <w:p w14:paraId="04281410" w14:textId="5F37D252" w:rsidR="00ED293C" w:rsidRPr="00E02313" w:rsidRDefault="00ED293C" w:rsidP="00ED293C">
      <w:pPr>
        <w:pStyle w:val="paragraph"/>
        <w:spacing w:before="0" w:beforeAutospacing="0" w:after="0" w:afterAutospacing="0" w:line="480" w:lineRule="auto"/>
        <w:ind w:firstLine="720"/>
        <w:textAlignment w:val="baseline"/>
        <w:rPr>
          <w:rStyle w:val="eop"/>
          <w:color w:val="000000"/>
          <w:lang w:val="en-GB"/>
        </w:rPr>
      </w:pPr>
      <w:r w:rsidRPr="00414EDC">
        <w:rPr>
          <w:rStyle w:val="eop"/>
          <w:color w:val="000000"/>
          <w:lang w:val="en-GB"/>
        </w:rPr>
        <w:t xml:space="preserve">While writing about the </w:t>
      </w:r>
      <w:r w:rsidRPr="00414EDC">
        <w:rPr>
          <w:rStyle w:val="eop"/>
          <w:i/>
          <w:iCs/>
          <w:color w:val="000000"/>
          <w:lang w:val="en-GB"/>
        </w:rPr>
        <w:t xml:space="preserve">alter </w:t>
      </w:r>
      <w:r w:rsidRPr="00414EDC">
        <w:rPr>
          <w:rStyle w:val="eop"/>
          <w:color w:val="000000"/>
          <w:lang w:val="en-GB"/>
        </w:rPr>
        <w:t>as prefix that does the work of re-envisioning what is assumed to be static, Ana Ivasiuc, an anthropologist who pushes us to ‘see</w:t>
      </w:r>
      <w:r w:rsidR="006F1393">
        <w:rPr>
          <w:rStyle w:val="eop"/>
          <w:color w:val="000000"/>
          <w:lang w:val="en-GB"/>
        </w:rPr>
        <w:t xml:space="preserve"> </w:t>
      </w:r>
      <w:r w:rsidRPr="00E02313">
        <w:rPr>
          <w:rStyle w:val="eop"/>
          <w:color w:val="000000"/>
          <w:lang w:val="en-GB"/>
        </w:rPr>
        <w:t xml:space="preserve">ordinary agency’ in alter-narratives. Her chapter, based on reflections of fieldwork with the Roma and on an panel in an Anthropology conference, she talks of the way anthropologists have rendered the Roma experience, she writes, </w:t>
      </w:r>
    </w:p>
    <w:p w14:paraId="10965400" w14:textId="0B9D62A8" w:rsidR="00ED293C" w:rsidRPr="00E02313" w:rsidRDefault="00ED293C" w:rsidP="00ED293C">
      <w:pPr>
        <w:pStyle w:val="paragraph"/>
        <w:spacing w:before="0" w:beforeAutospacing="0" w:after="0" w:afterAutospacing="0" w:line="480" w:lineRule="auto"/>
        <w:ind w:left="720"/>
        <w:textAlignment w:val="baseline"/>
        <w:rPr>
          <w:rStyle w:val="eop"/>
          <w:color w:val="000000"/>
          <w:lang w:val="en-GB"/>
        </w:rPr>
      </w:pPr>
      <w:r w:rsidRPr="00E02313">
        <w:rPr>
          <w:rStyle w:val="eop"/>
          <w:color w:val="000000"/>
          <w:lang w:val="en-GB"/>
        </w:rPr>
        <w:t>To my sense, our panel failed at eliciting a different framing, prompting reflection on the mechanics that preclude the emergence, in engaged scholarship and activism, of “alter-narrative”: alternative framings that explicitly build on forms of agency, away from familiar narratives of subordinating and suffering</w:t>
      </w:r>
      <w:r w:rsidR="006F1393">
        <w:rPr>
          <w:rStyle w:val="eop"/>
          <w:color w:val="000000"/>
          <w:lang w:val="en-GB"/>
        </w:rPr>
        <w:t xml:space="preserve">. </w:t>
      </w:r>
      <w:r w:rsidR="006F1393">
        <w:rPr>
          <w:rStyle w:val="eop"/>
          <w:color w:val="000000"/>
          <w:lang w:val="en-GB"/>
        </w:rPr>
        <w:fldChar w:fldCharType="begin"/>
      </w:r>
      <w:r w:rsidR="006F1393">
        <w:rPr>
          <w:rStyle w:val="eop"/>
          <w:color w:val="000000"/>
          <w:lang w:val="en-GB"/>
        </w:rPr>
        <w:instrText xml:space="preserve"> ADDIN ZOTERO_ITEM CSL_CITATION {"citationID":"8mr91i6J","properties":{"formattedCitation":"(Ivasiuc 2018, 130)","plainCitation":"(Ivasiuc 2018, 130)","noteIndex":0},"citationItems":[{"id":2768,"uris":["http://zotero.org/users/131836/items/ALPBZ69X"],"uri":["http://zotero.org/users/131836/items/ALPBZ69X"],"itemData":{"id":2768,"type":"chapter","abstract":"Exploring contemporary debates and developments in Roma-related research and forms of activism, this volume argues for taking up reflexivity as practice in these fields, and advocates a necessary renewal of research sites, methods, and epistemologies. The contributors gathered here – whose professional trajectories often lie at the confluence between activism, academia, and policy or development interventions – are exceptionally well placed to reflect on mainstream practices in all these fields, and, from their particular positions, envision a reimagining of these practices.","container-title":"Roma Activism: Reimagining Power and Knowledge","event-place":"New York","ISBN":"978-1-78533-949-3","language":"en","note":"Google-Books-ID: M6BODwAAQBAJ","page":"129 - 152","publisher":"Berghahn Books","publisher-place":"New York","title":"Alter-Narratives: Seeing Ordinary Agency","editor":[{"family":"Beck","given":"Sam"},{"family":"Ivasiuc","given":"Ana"}],"author":[{"family":"Ivasiuc","given":"Ana"}],"issued":{"date-parts":[["2018"]]}},"locator":"130"}],"schema":"https://github.com/citation-style-language/schema/raw/master/csl-citation.json"} </w:instrText>
      </w:r>
      <w:r w:rsidR="006F1393">
        <w:rPr>
          <w:rStyle w:val="eop"/>
          <w:color w:val="000000"/>
          <w:lang w:val="en-GB"/>
        </w:rPr>
        <w:fldChar w:fldCharType="separate"/>
      </w:r>
      <w:r w:rsidR="00755567">
        <w:rPr>
          <w:rStyle w:val="eop"/>
          <w:noProof/>
          <w:color w:val="000000"/>
          <w:lang w:val="en-GB"/>
        </w:rPr>
        <w:t>(Ivasiuc 2018, 130)</w:t>
      </w:r>
      <w:r w:rsidR="006F1393">
        <w:rPr>
          <w:rStyle w:val="eop"/>
          <w:color w:val="000000"/>
          <w:lang w:val="en-GB"/>
        </w:rPr>
        <w:fldChar w:fldCharType="end"/>
      </w:r>
    </w:p>
    <w:p w14:paraId="1753DFE6" w14:textId="01D3E7F5" w:rsidR="00303739" w:rsidRPr="00E02313" w:rsidRDefault="00ED293C" w:rsidP="00ED293C">
      <w:pPr>
        <w:pStyle w:val="paragraph"/>
        <w:spacing w:before="0" w:beforeAutospacing="0" w:after="0" w:afterAutospacing="0" w:line="480" w:lineRule="auto"/>
        <w:textAlignment w:val="baseline"/>
        <w:rPr>
          <w:lang w:val="en-GB"/>
        </w:rPr>
      </w:pPr>
      <w:r w:rsidRPr="004E2611">
        <w:rPr>
          <w:rStyle w:val="eop"/>
          <w:color w:val="000000"/>
          <w:lang w:val="en-GB"/>
        </w:rPr>
        <w:lastRenderedPageBreak/>
        <w:t>Drawing on Hage she writes that framing of Romani activism and militant perspectives in response to subjugation embody an ‘anti-politics’</w:t>
      </w:r>
      <w:r w:rsidR="006F1393">
        <w:rPr>
          <w:rStyle w:val="eop"/>
          <w:color w:val="000000"/>
          <w:lang w:val="en-GB"/>
        </w:rPr>
        <w:fldChar w:fldCharType="begin"/>
      </w:r>
      <w:r w:rsidR="006F1393">
        <w:rPr>
          <w:rStyle w:val="eop"/>
          <w:color w:val="000000"/>
          <w:lang w:val="en-GB"/>
        </w:rPr>
        <w:instrText xml:space="preserve"> ADDIN ZOTERO_ITEM CSL_CITATION {"citationID":"2pggPWok","properties":{"formattedCitation":"(Hage 2015)","plainCitation":"(Hage 2015)","noteIndex":0},"citationItems":[{"id":2720,"uris":["http://zotero.org/users/131836/items/YWFTZEL4"],"uri":["http://zotero.org/users/131836/items/YWFTZEL4"],"itemData":{"id":2720,"type":"book","abstract":"Annotation. This book is a contribution to a long history of critical writing against an increasingly destructive global order marked by an excessive instrumentalisation, exploitation and degradation of the human and non-human environment, and ridden with unacceptable, but also, importantly, avoidable, forms of inequality, injustice and marginalization. It is concerned with the way anthropological critical writing in particular aims to weave oppositional concerns (anti-politics) with a search for alternatives (alter-politics): alternative economies, alternative modes of inhabiting and relating to the earth, alternative modes of thinking and experiencing otherness. If the book privileges alter-politics over oppositional politics, it is not because, as is made clear, the 'alter' moment is more important than the 'anti'. It is because a concern for alter-politics has been less prevalent.The question of 'political passion' is crucial in this conception of the alter-political. For the book argues that it is because radical political passion has been mostly directed towards anti-politics that it has come to dominate over alter-politics. This does not simply mean that political passion needs to be equally directed towards alter-politics. It also means that this passion itself needs to be a radically different kind of political passion once so directed. It is this 'alter-political passion' that I strive to create a space for throughout the work. - See more at: https://www.mup.com.au/items/153398#sthash.1jJNCsxE.dpuf.","event-place":"South Carlton","ISBN":"978-0-522-86819-7","language":"eng","publisher":"Melbourne University Publishing","publisher-place":"South Carlton","source":"tewaharoa.victoria.ac.nz","title":"Alter-politics: critical anthropology and the radical imagination","title-short":"Alter-politics","author":[{"family":"Hage","given":"Ghassan"}],"issued":{"date-parts":[["2015"]]}}}],"schema":"https://github.com/citation-style-language/schema/raw/master/csl-citation.json"} </w:instrText>
      </w:r>
      <w:r w:rsidR="006F1393">
        <w:rPr>
          <w:rStyle w:val="eop"/>
          <w:color w:val="000000"/>
          <w:lang w:val="en-GB"/>
        </w:rPr>
        <w:fldChar w:fldCharType="separate"/>
      </w:r>
      <w:r w:rsidR="00755567">
        <w:rPr>
          <w:rStyle w:val="eop"/>
          <w:noProof/>
          <w:color w:val="000000"/>
          <w:lang w:val="en-GB"/>
        </w:rPr>
        <w:t>(Hage 2015)</w:t>
      </w:r>
      <w:r w:rsidR="006F1393">
        <w:rPr>
          <w:rStyle w:val="eop"/>
          <w:color w:val="000000"/>
          <w:lang w:val="en-GB"/>
        </w:rPr>
        <w:fldChar w:fldCharType="end"/>
      </w:r>
      <w:r w:rsidR="006F1393">
        <w:rPr>
          <w:rStyle w:val="eop"/>
          <w:color w:val="000000"/>
          <w:lang w:val="en-GB"/>
        </w:rPr>
        <w:t xml:space="preserve">, </w:t>
      </w:r>
      <w:r w:rsidRPr="004E2611">
        <w:rPr>
          <w:rStyle w:val="eop"/>
          <w:color w:val="000000"/>
          <w:lang w:val="en-GB"/>
        </w:rPr>
        <w:t xml:space="preserve">which while important to recognise, tend to ‘frame the Roma mainly as passive victims, rather than active shapers of tactics and strategies of resistance and escape.’ </w:t>
      </w:r>
      <w:r w:rsidR="006F1393">
        <w:rPr>
          <w:rStyle w:val="eop"/>
          <w:color w:val="000000"/>
          <w:lang w:val="en-GB"/>
        </w:rPr>
        <w:fldChar w:fldCharType="begin"/>
      </w:r>
      <w:r w:rsidR="006F1393">
        <w:rPr>
          <w:rStyle w:val="eop"/>
          <w:color w:val="000000"/>
          <w:lang w:val="en-GB"/>
        </w:rPr>
        <w:instrText xml:space="preserve"> ADDIN ZOTERO_ITEM CSL_CITATION {"citationID":"EcqwTsGO","properties":{"formattedCitation":"(Ivasiuc 2018, 130)","plainCitation":"(Ivasiuc 2018, 130)","noteIndex":0},"citationItems":[{"id":2768,"uris":["http://zotero.org/users/131836/items/ALPBZ69X"],"uri":["http://zotero.org/users/131836/items/ALPBZ69X"],"itemData":{"id":2768,"type":"chapter","abstract":"Exploring contemporary debates and developments in Roma-related research and forms of activism, this volume argues for taking up reflexivity as practice in these fields, and advocates a necessary renewal of research sites, methods, and epistemologies. The contributors gathered here – whose professional trajectories often lie at the confluence between activism, academia, and policy or development interventions – are exceptionally well placed to reflect on mainstream practices in all these fields, and, from their particular positions, envision a reimagining of these practices.","container-title":"Roma Activism: Reimagining Power and Knowledge","event-place":"New York","ISBN":"978-1-78533-949-3","language":"en","note":"Google-Books-ID: M6BODwAAQBAJ","page":"129 - 152","publisher":"Berghahn Books","publisher-place":"New York","title":"Alter-Narratives: Seeing Ordinary Agency","editor":[{"family":"Beck","given":"Sam"},{"family":"Ivasiuc","given":"Ana"}],"author":[{"family":"Ivasiuc","given":"Ana"}],"issued":{"date-parts":[["2018"]]}},"locator":"130"}],"schema":"https://github.com/citation-style-language/schema/raw/master/csl-citation.json"} </w:instrText>
      </w:r>
      <w:r w:rsidR="006F1393">
        <w:rPr>
          <w:rStyle w:val="eop"/>
          <w:color w:val="000000"/>
          <w:lang w:val="en-GB"/>
        </w:rPr>
        <w:fldChar w:fldCharType="separate"/>
      </w:r>
      <w:r w:rsidR="00755567">
        <w:rPr>
          <w:rStyle w:val="eop"/>
          <w:noProof/>
          <w:color w:val="000000"/>
          <w:lang w:val="en-GB"/>
        </w:rPr>
        <w:t>(Ivasiuc 2018, 130)</w:t>
      </w:r>
      <w:r w:rsidR="006F1393">
        <w:rPr>
          <w:rStyle w:val="eop"/>
          <w:color w:val="000000"/>
          <w:lang w:val="en-GB"/>
        </w:rPr>
        <w:fldChar w:fldCharType="end"/>
      </w:r>
      <w:r w:rsidR="006F1393">
        <w:rPr>
          <w:rStyle w:val="eop"/>
          <w:color w:val="000000"/>
          <w:lang w:val="en-GB"/>
        </w:rPr>
        <w:t xml:space="preserve">. </w:t>
      </w:r>
      <w:r w:rsidR="00303739" w:rsidRPr="004E2611">
        <w:rPr>
          <w:lang w:val="en-GB"/>
        </w:rPr>
        <w:t xml:space="preserve">It is thus essential as scholars and social scientists, </w:t>
      </w:r>
      <w:r w:rsidRPr="004E2611">
        <w:rPr>
          <w:lang w:val="en-GB"/>
        </w:rPr>
        <w:t>to provide a nuanced reading of experiences of COVID19 that do not always frame people as passive victims of policies that impac</w:t>
      </w:r>
      <w:r w:rsidRPr="008C41C7">
        <w:rPr>
          <w:lang w:val="en-GB"/>
        </w:rPr>
        <w:t>ted their day-to-day; but rather to view their experiences and narratives holistically where they themselves made decisions even in the fac</w:t>
      </w:r>
      <w:r w:rsidR="006F1393">
        <w:rPr>
          <w:lang w:val="en-GB"/>
        </w:rPr>
        <w:t>e</w:t>
      </w:r>
      <w:r w:rsidRPr="008C41C7">
        <w:rPr>
          <w:lang w:val="en-GB"/>
        </w:rPr>
        <w:t xml:space="preserve"> </w:t>
      </w:r>
      <w:r w:rsidRPr="00E02313">
        <w:rPr>
          <w:lang w:val="en-GB"/>
        </w:rPr>
        <w:t xml:space="preserve">of exclusion to contribute to the winning effort. </w:t>
      </w:r>
    </w:p>
    <w:p w14:paraId="1001BB10" w14:textId="2D720584" w:rsidR="00ED293C" w:rsidRPr="00E02313" w:rsidRDefault="00ED293C" w:rsidP="00ED293C">
      <w:pPr>
        <w:pStyle w:val="paragraph"/>
        <w:spacing w:before="0" w:beforeAutospacing="0" w:after="0" w:afterAutospacing="0" w:line="480" w:lineRule="auto"/>
        <w:textAlignment w:val="baseline"/>
        <w:rPr>
          <w:lang w:val="en-GB"/>
        </w:rPr>
      </w:pPr>
    </w:p>
    <w:p w14:paraId="619014D3" w14:textId="3B8E191A" w:rsidR="00030D08" w:rsidRPr="00E02313" w:rsidRDefault="00030D08" w:rsidP="00030D08">
      <w:pPr>
        <w:spacing w:line="480" w:lineRule="auto"/>
        <w:rPr>
          <w:lang w:val="en-GB"/>
        </w:rPr>
      </w:pPr>
      <w:r w:rsidRPr="00E02313">
        <w:rPr>
          <w:lang w:val="en-GB"/>
        </w:rPr>
        <w:t>Like</w:t>
      </w:r>
      <w:r w:rsidR="00ED293C" w:rsidRPr="00E02313">
        <w:rPr>
          <w:lang w:val="en-GB"/>
        </w:rPr>
        <w:t xml:space="preserve"> the supermarket workers</w:t>
      </w:r>
      <w:r w:rsidRPr="00E02313">
        <w:rPr>
          <w:lang w:val="en-GB"/>
        </w:rPr>
        <w:t>,</w:t>
      </w:r>
      <w:r w:rsidR="00ED293C" w:rsidRPr="004E2611">
        <w:rPr>
          <w:lang w:val="en-GB"/>
        </w:rPr>
        <w:t xml:space="preserve"> </w:t>
      </w:r>
      <w:r w:rsidRPr="004E2611">
        <w:rPr>
          <w:lang w:val="en-GB"/>
        </w:rPr>
        <w:t xml:space="preserve">healthcare workers too had to </w:t>
      </w:r>
      <w:r w:rsidR="00ED293C" w:rsidRPr="004E2611">
        <w:rPr>
          <w:lang w:val="en-GB"/>
        </w:rPr>
        <w:t>ma</w:t>
      </w:r>
      <w:r w:rsidRPr="004E2611">
        <w:rPr>
          <w:lang w:val="en-GB"/>
        </w:rPr>
        <w:t>k</w:t>
      </w:r>
      <w:r w:rsidR="00ED293C" w:rsidRPr="008C41C7">
        <w:rPr>
          <w:lang w:val="en-GB"/>
        </w:rPr>
        <w:t xml:space="preserve">e </w:t>
      </w:r>
      <w:r w:rsidRPr="008C41C7">
        <w:rPr>
          <w:lang w:val="en-GB"/>
        </w:rPr>
        <w:t xml:space="preserve">decisions </w:t>
      </w:r>
      <w:r w:rsidR="00ED293C" w:rsidRPr="008C41C7">
        <w:rPr>
          <w:lang w:val="en-GB"/>
        </w:rPr>
        <w:t xml:space="preserve">about who and how to include in their day to interactions. </w:t>
      </w:r>
      <w:r w:rsidR="00F05AB1">
        <w:rPr>
          <w:lang w:val="en-GB"/>
        </w:rPr>
        <w:t>As one of our female healthcare worker</w:t>
      </w:r>
      <w:r w:rsidR="00ED293C" w:rsidRPr="008C41C7">
        <w:rPr>
          <w:lang w:val="en-GB"/>
        </w:rPr>
        <w:t xml:space="preserve"> wr</w:t>
      </w:r>
      <w:r w:rsidR="00F05AB1">
        <w:rPr>
          <w:lang w:val="en-GB"/>
        </w:rPr>
        <w:t>ote</w:t>
      </w:r>
      <w:r w:rsidR="00ED293C" w:rsidRPr="008C41C7">
        <w:rPr>
          <w:lang w:val="en-GB"/>
        </w:rPr>
        <w:t>, “</w:t>
      </w:r>
      <w:r w:rsidR="00ED293C" w:rsidRPr="008C41C7">
        <w:rPr>
          <w:color w:val="000000"/>
          <w:lang w:val="en-GB"/>
        </w:rPr>
        <w:t>I'm a frontline worker during lockdown and I live alone. Not worth the risk to have 3 "bubbles" (work, home and a "buddy". I work 12hr 24/7 rotating shifts</w:t>
      </w:r>
      <w:r w:rsidR="00ED293C" w:rsidRPr="002B43DA">
        <w:rPr>
          <w:color w:val="000000"/>
          <w:lang w:val="en-GB"/>
        </w:rPr>
        <w:t xml:space="preserve"> so I kept my sleep work routine as normal as possible.”</w:t>
      </w:r>
      <w:r w:rsidR="00F05AB1">
        <w:rPr>
          <w:color w:val="000000"/>
          <w:lang w:val="en-GB"/>
        </w:rPr>
        <w:t xml:space="preserve"> (</w:t>
      </w:r>
      <w:r w:rsidR="0056231A">
        <w:rPr>
          <w:color w:val="000000"/>
          <w:lang w:val="en-GB"/>
        </w:rPr>
        <w:t>Pākehā</w:t>
      </w:r>
      <w:r w:rsidR="00F05AB1">
        <w:rPr>
          <w:color w:val="000000"/>
          <w:lang w:val="en-GB"/>
        </w:rPr>
        <w:t xml:space="preserve"> homosexual female, level 4 response).</w:t>
      </w:r>
      <w:r w:rsidR="00ED293C" w:rsidRPr="002B43DA">
        <w:rPr>
          <w:color w:val="000000"/>
          <w:lang w:val="en-GB"/>
        </w:rPr>
        <w:t xml:space="preserve"> It was indeed sacrifices and hard work, but also a choice being made to support the elimination strategy taken up by the state. Self-regulating and putting in place </w:t>
      </w:r>
      <w:r w:rsidRPr="0002507F">
        <w:rPr>
          <w:color w:val="000000"/>
          <w:lang w:val="en-GB"/>
        </w:rPr>
        <w:t>protocols fo</w:t>
      </w:r>
      <w:r w:rsidRPr="001E2386">
        <w:rPr>
          <w:color w:val="000000"/>
          <w:lang w:val="en-GB"/>
        </w:rPr>
        <w:t xml:space="preserve">r their own selves and their families or ‘bubble’ units, to ensure care for other members of their group. While the larger narrative of winning was around bubbles and behaviours management to ensure wellbeing of others, </w:t>
      </w:r>
      <w:r w:rsidRPr="00E02313">
        <w:rPr>
          <w:color w:val="000000"/>
          <w:lang w:val="en-GB"/>
        </w:rPr>
        <w:t xml:space="preserve">in the responses from health care workers it became clear that often they were self-regulating their behaviour and movements to keep themselves (and theirs) protected whilst also contributing to the larger project. Responses </w:t>
      </w:r>
      <w:r w:rsidR="00F05AB1">
        <w:rPr>
          <w:color w:val="000000"/>
          <w:lang w:val="en-GB"/>
        </w:rPr>
        <w:t>from family members of front line workers, like below,</w:t>
      </w:r>
      <w:r w:rsidRPr="00E02313">
        <w:rPr>
          <w:lang w:val="en-GB"/>
        </w:rPr>
        <w:t xml:space="preserve"> make clear that the narrative of care of others had to go hand in hand with care for oneself as well:</w:t>
      </w:r>
    </w:p>
    <w:p w14:paraId="192D8D0F" w14:textId="3D125743" w:rsidR="00ED293C" w:rsidRPr="004E2611" w:rsidRDefault="00ED293C" w:rsidP="00030D08">
      <w:pPr>
        <w:spacing w:line="480" w:lineRule="auto"/>
        <w:ind w:left="720"/>
        <w:rPr>
          <w:color w:val="000000"/>
          <w:lang w:val="en-GB"/>
        </w:rPr>
      </w:pPr>
      <w:r w:rsidRPr="004E2611">
        <w:rPr>
          <w:color w:val="000000"/>
          <w:lang w:val="en-GB"/>
        </w:rPr>
        <w:t xml:space="preserve">My wife is a healthcare worker, and son is a security guard at a hospital there is little ppe for them, and we have had to establish our own protocols for them as other son is </w:t>
      </w:r>
      <w:r w:rsidRPr="004E2611">
        <w:rPr>
          <w:color w:val="000000"/>
          <w:lang w:val="en-GB"/>
        </w:rPr>
        <w:lastRenderedPageBreak/>
        <w:t>immunity compromised</w:t>
      </w:r>
      <w:r w:rsidR="00030D08" w:rsidRPr="004E2611">
        <w:rPr>
          <w:color w:val="000000"/>
          <w:lang w:val="en-GB"/>
        </w:rPr>
        <w:t>.</w:t>
      </w:r>
      <w:r w:rsidR="00F05AB1">
        <w:rPr>
          <w:color w:val="000000"/>
          <w:lang w:val="en-GB"/>
        </w:rPr>
        <w:t xml:space="preserve"> (Unemployed and primary caregiving father, </w:t>
      </w:r>
      <w:r w:rsidR="0056231A">
        <w:rPr>
          <w:color w:val="000000"/>
          <w:lang w:val="en-GB"/>
        </w:rPr>
        <w:t>Pākehā</w:t>
      </w:r>
      <w:r w:rsidR="00F05AB1">
        <w:rPr>
          <w:color w:val="000000"/>
          <w:lang w:val="en-GB"/>
        </w:rPr>
        <w:t>, level 4</w:t>
      </w:r>
      <w:r w:rsidR="00DE576A">
        <w:rPr>
          <w:color w:val="000000"/>
          <w:lang w:val="en-GB"/>
        </w:rPr>
        <w:t xml:space="preserve"> response</w:t>
      </w:r>
      <w:r w:rsidR="00F05AB1">
        <w:rPr>
          <w:color w:val="000000"/>
          <w:lang w:val="en-GB"/>
        </w:rPr>
        <w:t xml:space="preserve">). </w:t>
      </w:r>
    </w:p>
    <w:p w14:paraId="539237FC" w14:textId="66050A44" w:rsidR="00D470AC" w:rsidRPr="001E2386" w:rsidRDefault="00030D08" w:rsidP="00030D08">
      <w:pPr>
        <w:spacing w:line="480" w:lineRule="auto"/>
        <w:rPr>
          <w:color w:val="000000"/>
          <w:lang w:val="en-GB"/>
        </w:rPr>
      </w:pPr>
      <w:r w:rsidRPr="008C41C7">
        <w:rPr>
          <w:color w:val="000000"/>
          <w:lang w:val="en-GB"/>
        </w:rPr>
        <w:t>From buying their own PPE to creating their own protocol, they participate</w:t>
      </w:r>
      <w:r w:rsidR="00D470AC" w:rsidRPr="008C41C7">
        <w:rPr>
          <w:color w:val="000000"/>
          <w:lang w:val="en-GB"/>
        </w:rPr>
        <w:t>d</w:t>
      </w:r>
      <w:r w:rsidRPr="008C41C7">
        <w:rPr>
          <w:color w:val="000000"/>
          <w:lang w:val="en-GB"/>
        </w:rPr>
        <w:t xml:space="preserve"> in the nation</w:t>
      </w:r>
      <w:r w:rsidR="00D470AC" w:rsidRPr="008C41C7">
        <w:rPr>
          <w:color w:val="000000"/>
          <w:lang w:val="en-GB"/>
        </w:rPr>
        <w:t>’</w:t>
      </w:r>
      <w:r w:rsidRPr="008C41C7">
        <w:rPr>
          <w:color w:val="000000"/>
          <w:lang w:val="en-GB"/>
        </w:rPr>
        <w:t>s winning project, but they were also protecting their own child.</w:t>
      </w:r>
      <w:r w:rsidR="00D470AC" w:rsidRPr="002B43DA">
        <w:rPr>
          <w:color w:val="000000"/>
          <w:lang w:val="en-GB"/>
        </w:rPr>
        <w:t xml:space="preserve"> In other cases, however, the goal of protecting oneself and </w:t>
      </w:r>
      <w:r w:rsidR="00D470AC" w:rsidRPr="0002507F">
        <w:rPr>
          <w:color w:val="000000"/>
          <w:lang w:val="en-GB"/>
        </w:rPr>
        <w:t xml:space="preserve">one’s </w:t>
      </w:r>
      <w:r w:rsidR="006F1393" w:rsidRPr="0002507F">
        <w:rPr>
          <w:color w:val="000000"/>
          <w:lang w:val="en-GB"/>
        </w:rPr>
        <w:t>loved ones</w:t>
      </w:r>
      <w:r w:rsidR="00D470AC" w:rsidRPr="0002507F">
        <w:rPr>
          <w:color w:val="000000"/>
          <w:lang w:val="en-GB"/>
        </w:rPr>
        <w:t xml:space="preserve"> could come into conflict with broader national imperatives to secure the mental and subjective wellbeing of the nation, filling work with a sense of dread and political vulnerability: </w:t>
      </w:r>
    </w:p>
    <w:p w14:paraId="1AC18DCB" w14:textId="77777777" w:rsidR="00D470AC" w:rsidRPr="006F1393" w:rsidRDefault="00D470AC" w:rsidP="00030D08">
      <w:pPr>
        <w:spacing w:line="480" w:lineRule="auto"/>
        <w:rPr>
          <w:color w:val="000000"/>
          <w:lang w:val="en-GB"/>
        </w:rPr>
      </w:pPr>
    </w:p>
    <w:p w14:paraId="7B5BC983" w14:textId="3FD50E43" w:rsidR="00D470AC" w:rsidRPr="006F1393" w:rsidRDefault="00D470AC" w:rsidP="006F1393">
      <w:pPr>
        <w:spacing w:line="480" w:lineRule="auto"/>
        <w:ind w:left="720"/>
        <w:rPr>
          <w:rFonts w:eastAsiaTheme="minorHAnsi"/>
          <w:lang w:val="en-GB" w:eastAsia="en-US"/>
        </w:rPr>
      </w:pPr>
      <w:r w:rsidRPr="006F1393">
        <w:rPr>
          <w:lang w:val="en-GB"/>
        </w:rPr>
        <w:t>I am a midwife, very nature of my job means i have no choice but to be in close proximity to mothers and babies, in particular when helping with breastfeeding, or mothers in labour / giving birth / dealing with emergencies. Most stressful has been waiting to see what the visitor policies are at each level - ie, if visitors will be able to come into the hospital en mass; pressure from members of the public to have visitors present, concern the govt, MOH, DHB managers will priorities presence of visitors over the concerns of front line workers. Not all visitors 'obeying' the rules - ie, not honest if they have cold symptoms, as they want to be able to visit loved ones, but this places us at risk. anxiety better with this as less cases present, but still a concern</w:t>
      </w:r>
      <w:r w:rsidR="0056231A">
        <w:rPr>
          <w:lang w:val="en-GB"/>
        </w:rPr>
        <w:t xml:space="preserve">. (Single working woman, Pākehā, Nelson, Level 2 response) </w:t>
      </w:r>
    </w:p>
    <w:p w14:paraId="59228F22" w14:textId="0EA3007D" w:rsidR="00F35A8A" w:rsidRPr="008C41C7" w:rsidRDefault="00030D08" w:rsidP="00D470AC">
      <w:pPr>
        <w:spacing w:line="480" w:lineRule="auto"/>
        <w:rPr>
          <w:lang w:val="en-GB"/>
        </w:rPr>
      </w:pPr>
      <w:r w:rsidRPr="006F1393">
        <w:rPr>
          <w:color w:val="000000"/>
          <w:lang w:val="en-GB"/>
        </w:rPr>
        <w:t xml:space="preserve">If winning is imagined as sacrifices, it can cast people of a nation </w:t>
      </w:r>
      <w:r w:rsidR="006F1393">
        <w:rPr>
          <w:color w:val="000000"/>
          <w:lang w:val="en-GB"/>
        </w:rPr>
        <w:t xml:space="preserve">with only a </w:t>
      </w:r>
      <w:r w:rsidRPr="006F1393">
        <w:rPr>
          <w:color w:val="000000"/>
          <w:lang w:val="en-GB"/>
        </w:rPr>
        <w:t>singular</w:t>
      </w:r>
      <w:r w:rsidR="006F1393">
        <w:rPr>
          <w:color w:val="000000"/>
          <w:lang w:val="en-GB"/>
        </w:rPr>
        <w:t xml:space="preserve"> motivation (i.e. sacrificing to win)</w:t>
      </w:r>
      <w:r w:rsidRPr="00E02313">
        <w:rPr>
          <w:color w:val="000000"/>
          <w:lang w:val="en-GB"/>
        </w:rPr>
        <w:t xml:space="preserve">; yet, in viewing sacrifices from front line workers </w:t>
      </w:r>
      <w:r w:rsidR="00BC5ABB" w:rsidRPr="00E02313">
        <w:rPr>
          <w:color w:val="000000"/>
          <w:lang w:val="en-GB"/>
        </w:rPr>
        <w:t>like these above, we see the</w:t>
      </w:r>
      <w:r w:rsidR="00BC5ABB" w:rsidRPr="00E02313">
        <w:rPr>
          <w:i/>
          <w:iCs/>
          <w:color w:val="000000"/>
          <w:lang w:val="en-GB"/>
        </w:rPr>
        <w:t xml:space="preserve"> </w:t>
      </w:r>
      <w:r w:rsidR="00245D04" w:rsidRPr="00E02313">
        <w:rPr>
          <w:i/>
          <w:iCs/>
          <w:color w:val="000000"/>
          <w:lang w:val="en-GB"/>
        </w:rPr>
        <w:t>(</w:t>
      </w:r>
      <w:r w:rsidR="00BC5ABB" w:rsidRPr="00E02313">
        <w:rPr>
          <w:i/>
          <w:iCs/>
          <w:color w:val="000000"/>
          <w:lang w:val="en-GB"/>
        </w:rPr>
        <w:t>alter</w:t>
      </w:r>
      <w:r w:rsidR="00245D04" w:rsidRPr="00E02313">
        <w:rPr>
          <w:i/>
          <w:iCs/>
          <w:color w:val="000000"/>
          <w:lang w:val="en-GB"/>
        </w:rPr>
        <w:t>)</w:t>
      </w:r>
      <w:r w:rsidR="00BC5ABB" w:rsidRPr="00E02313">
        <w:rPr>
          <w:i/>
          <w:iCs/>
          <w:color w:val="000000"/>
          <w:lang w:val="en-GB"/>
        </w:rPr>
        <w:t xml:space="preserve">narratives </w:t>
      </w:r>
      <w:r w:rsidR="00BC5ABB" w:rsidRPr="004E2611">
        <w:rPr>
          <w:color w:val="000000"/>
          <w:lang w:val="en-GB"/>
        </w:rPr>
        <w:t>that contribute to nuanced understanding of winning</w:t>
      </w:r>
      <w:r w:rsidR="00D470AC" w:rsidRPr="004E2611">
        <w:rPr>
          <w:color w:val="000000"/>
          <w:lang w:val="en-GB"/>
        </w:rPr>
        <w:t>; perspectives that, as several of our respondents highlighted, were often omitted or flattened in mainstream accounts of the pandemic</w:t>
      </w:r>
      <w:r w:rsidR="003A007E" w:rsidRPr="004E2611">
        <w:rPr>
          <w:lang w:val="en-GB"/>
        </w:rPr>
        <w:t xml:space="preserve">. </w:t>
      </w:r>
    </w:p>
    <w:p w14:paraId="3655DC89" w14:textId="77777777" w:rsidR="00D470AC" w:rsidRPr="008C41C7" w:rsidRDefault="00D470AC" w:rsidP="000764F0">
      <w:pPr>
        <w:spacing w:line="480" w:lineRule="auto"/>
        <w:rPr>
          <w:b/>
          <w:bCs/>
          <w:lang w:val="en-GB"/>
        </w:rPr>
      </w:pPr>
    </w:p>
    <w:p w14:paraId="7226815F" w14:textId="0AF3882C" w:rsidR="005C2460" w:rsidRPr="0002507F" w:rsidRDefault="005C2460" w:rsidP="000764F0">
      <w:pPr>
        <w:spacing w:line="480" w:lineRule="auto"/>
        <w:rPr>
          <w:b/>
          <w:bCs/>
          <w:lang w:val="en-GB"/>
        </w:rPr>
      </w:pPr>
      <w:r w:rsidRPr="002B43DA">
        <w:rPr>
          <w:b/>
          <w:bCs/>
          <w:lang w:val="en-GB"/>
        </w:rPr>
        <w:t>Discussion</w:t>
      </w:r>
    </w:p>
    <w:p w14:paraId="41BB5B5A" w14:textId="2357737C" w:rsidR="00A437D5" w:rsidRPr="006F1393" w:rsidRDefault="003A007E" w:rsidP="00292CC8">
      <w:pPr>
        <w:spacing w:line="480" w:lineRule="auto"/>
        <w:rPr>
          <w:color w:val="000000"/>
          <w:lang w:val="en-GB"/>
        </w:rPr>
      </w:pPr>
      <w:r w:rsidRPr="001E2386">
        <w:rPr>
          <w:color w:val="000000"/>
          <w:lang w:val="en-GB"/>
        </w:rPr>
        <w:lastRenderedPageBreak/>
        <w:t xml:space="preserve">For the </w:t>
      </w:r>
      <w:r w:rsidR="00245D04" w:rsidRPr="001E2386">
        <w:rPr>
          <w:color w:val="000000"/>
          <w:lang w:val="en-GB"/>
        </w:rPr>
        <w:t>front-line</w:t>
      </w:r>
      <w:r w:rsidRPr="00CC719C">
        <w:rPr>
          <w:color w:val="000000"/>
          <w:lang w:val="en-GB"/>
        </w:rPr>
        <w:t xml:space="preserve"> workers who participate</w:t>
      </w:r>
      <w:r w:rsidR="00D470AC" w:rsidRPr="00414EDC">
        <w:rPr>
          <w:color w:val="000000"/>
          <w:lang w:val="en-GB"/>
        </w:rPr>
        <w:t>d</w:t>
      </w:r>
      <w:r w:rsidRPr="006F1393">
        <w:rPr>
          <w:color w:val="000000"/>
          <w:lang w:val="en-GB"/>
        </w:rPr>
        <w:t xml:space="preserve"> in our research, the key </w:t>
      </w:r>
      <w:r w:rsidR="006F1393">
        <w:rPr>
          <w:color w:val="000000"/>
          <w:lang w:val="en-GB"/>
        </w:rPr>
        <w:t>(</w:t>
      </w:r>
      <w:r w:rsidRPr="006F1393">
        <w:rPr>
          <w:i/>
          <w:iCs/>
          <w:color w:val="000000"/>
          <w:lang w:val="en-GB"/>
        </w:rPr>
        <w:t>alter</w:t>
      </w:r>
      <w:r w:rsidR="006F1393">
        <w:rPr>
          <w:i/>
          <w:iCs/>
          <w:color w:val="000000"/>
          <w:lang w:val="en-GB"/>
        </w:rPr>
        <w:t>)</w:t>
      </w:r>
      <w:r w:rsidRPr="006F1393">
        <w:rPr>
          <w:i/>
          <w:iCs/>
          <w:color w:val="000000"/>
          <w:lang w:val="en-GB"/>
        </w:rPr>
        <w:t>narratives</w:t>
      </w:r>
      <w:r w:rsidRPr="006F1393">
        <w:rPr>
          <w:color w:val="000000"/>
          <w:lang w:val="en-GB"/>
        </w:rPr>
        <w:t xml:space="preserve"> that emerge were around the extra considerations that had to continually undertake – not just to ensure the care of others, but for themselves as well. They had to work through incredibly difficult working conditions, and while the public was willing to recognise their sacrifices, they were often ill-treated or lied to (in medical settings) when they asked members of the public </w:t>
      </w:r>
      <w:r w:rsidR="00022351" w:rsidRPr="006F1393">
        <w:rPr>
          <w:color w:val="000000"/>
          <w:lang w:val="en-GB"/>
        </w:rPr>
        <w:t>critical health questions. Further, their hard work and sacrifices were limited in their time frame and did not extend even though COVID-19 continues on. The daily working conditions, with limited time for rest</w:t>
      </w:r>
      <w:r w:rsidR="00F32BCE" w:rsidRPr="006F1393">
        <w:rPr>
          <w:color w:val="000000"/>
          <w:lang w:val="en-GB"/>
        </w:rPr>
        <w:t xml:space="preserve"> or outdoor exercises which were paramount in COVID19 speak in Aotearoa, were often not </w:t>
      </w:r>
      <w:r w:rsidR="001C2FF9" w:rsidRPr="006F1393">
        <w:rPr>
          <w:color w:val="000000"/>
          <w:lang w:val="en-GB"/>
        </w:rPr>
        <w:t>recognized</w:t>
      </w:r>
      <w:r w:rsidR="00F32BCE" w:rsidRPr="006F1393">
        <w:rPr>
          <w:color w:val="000000"/>
          <w:lang w:val="en-GB"/>
        </w:rPr>
        <w:t xml:space="preserve"> o</w:t>
      </w:r>
      <w:r w:rsidR="001C2FF9" w:rsidRPr="006F1393">
        <w:rPr>
          <w:color w:val="000000"/>
          <w:lang w:val="en-GB"/>
        </w:rPr>
        <w:t>r</w:t>
      </w:r>
      <w:r w:rsidR="00F32BCE" w:rsidRPr="006F1393">
        <w:rPr>
          <w:color w:val="000000"/>
          <w:lang w:val="en-GB"/>
        </w:rPr>
        <w:t xml:space="preserve"> acknowledged. </w:t>
      </w:r>
      <w:r w:rsidR="001C2FF9" w:rsidRPr="006F1393">
        <w:rPr>
          <w:color w:val="000000"/>
          <w:lang w:val="en-GB"/>
        </w:rPr>
        <w:t xml:space="preserve">In paying attention to the narratives of front line works in a country that is in many ways winning against COVID-19, we use </w:t>
      </w:r>
      <w:r w:rsidR="00245D04" w:rsidRPr="006F1393">
        <w:rPr>
          <w:color w:val="000000"/>
          <w:lang w:val="en-GB"/>
        </w:rPr>
        <w:t>(</w:t>
      </w:r>
      <w:r w:rsidR="001C2FF9" w:rsidRPr="006F1393">
        <w:rPr>
          <w:i/>
          <w:iCs/>
          <w:color w:val="000000"/>
          <w:lang w:val="en-GB"/>
        </w:rPr>
        <w:t>alter</w:t>
      </w:r>
      <w:r w:rsidR="00245D04" w:rsidRPr="006F1393">
        <w:rPr>
          <w:i/>
          <w:iCs/>
          <w:color w:val="000000"/>
          <w:lang w:val="en-GB"/>
        </w:rPr>
        <w:t>)</w:t>
      </w:r>
      <w:r w:rsidR="001C2FF9" w:rsidRPr="006F1393">
        <w:rPr>
          <w:i/>
          <w:iCs/>
          <w:color w:val="000000"/>
          <w:lang w:val="en-GB"/>
        </w:rPr>
        <w:t xml:space="preserve">narratives </w:t>
      </w:r>
      <w:r w:rsidR="001C2FF9" w:rsidRPr="006F1393">
        <w:rPr>
          <w:color w:val="000000"/>
          <w:lang w:val="en-GB"/>
        </w:rPr>
        <w:t xml:space="preserve">as a way to create space for stories and experiences that may not be part of the mainstream public discourse. We show these </w:t>
      </w:r>
      <w:r w:rsidR="00245D04" w:rsidRPr="006F1393">
        <w:rPr>
          <w:color w:val="000000"/>
          <w:lang w:val="en-GB"/>
        </w:rPr>
        <w:t>(</w:t>
      </w:r>
      <w:r w:rsidR="001C2FF9" w:rsidRPr="006F1393">
        <w:rPr>
          <w:i/>
          <w:iCs/>
          <w:color w:val="000000"/>
          <w:lang w:val="en-GB"/>
        </w:rPr>
        <w:t>alter</w:t>
      </w:r>
      <w:r w:rsidR="00245D04" w:rsidRPr="006F1393">
        <w:rPr>
          <w:i/>
          <w:iCs/>
          <w:color w:val="000000"/>
          <w:lang w:val="en-GB"/>
        </w:rPr>
        <w:t>)</w:t>
      </w:r>
      <w:r w:rsidR="001C2FF9" w:rsidRPr="006F1393">
        <w:rPr>
          <w:i/>
          <w:iCs/>
          <w:color w:val="000000"/>
          <w:lang w:val="en-GB"/>
        </w:rPr>
        <w:t>narratives</w:t>
      </w:r>
      <w:r w:rsidR="001C2FF9" w:rsidRPr="006F1393">
        <w:rPr>
          <w:color w:val="000000"/>
          <w:lang w:val="en-GB"/>
        </w:rPr>
        <w:t xml:space="preserve"> as vital for rendering visible the myriad ways winning happens beyond the often flattened narratives in public discourse. </w:t>
      </w:r>
      <w:r w:rsidR="00245D04" w:rsidRPr="006F1393">
        <w:rPr>
          <w:color w:val="000000"/>
          <w:lang w:val="en-GB"/>
        </w:rPr>
        <w:t>(</w:t>
      </w:r>
      <w:r w:rsidR="001C2FF9" w:rsidRPr="006F1393">
        <w:rPr>
          <w:i/>
          <w:iCs/>
          <w:color w:val="000000"/>
          <w:lang w:val="en-GB"/>
        </w:rPr>
        <w:t>Alter</w:t>
      </w:r>
      <w:r w:rsidR="00245D04" w:rsidRPr="006F1393">
        <w:rPr>
          <w:i/>
          <w:iCs/>
          <w:color w:val="000000"/>
          <w:lang w:val="en-GB"/>
        </w:rPr>
        <w:t>)</w:t>
      </w:r>
      <w:r w:rsidR="001C2FF9" w:rsidRPr="006F1393">
        <w:rPr>
          <w:i/>
          <w:iCs/>
          <w:color w:val="000000"/>
          <w:lang w:val="en-GB"/>
        </w:rPr>
        <w:t xml:space="preserve">narratives </w:t>
      </w:r>
      <w:r w:rsidR="001C2FF9" w:rsidRPr="006F1393">
        <w:rPr>
          <w:color w:val="000000"/>
          <w:lang w:val="en-GB"/>
        </w:rPr>
        <w:t xml:space="preserve">of winning, </w:t>
      </w:r>
      <w:r w:rsidR="00541AA3" w:rsidRPr="006F1393">
        <w:rPr>
          <w:color w:val="000000"/>
          <w:lang w:val="en-GB"/>
        </w:rPr>
        <w:t>are</w:t>
      </w:r>
      <w:r w:rsidR="001C2FF9" w:rsidRPr="006F1393">
        <w:rPr>
          <w:color w:val="000000"/>
          <w:lang w:val="en-GB"/>
        </w:rPr>
        <w:t xml:space="preserve"> then about the complex motivations</w:t>
      </w:r>
      <w:r w:rsidR="00541AA3" w:rsidRPr="006F1393">
        <w:rPr>
          <w:color w:val="000000"/>
          <w:lang w:val="en-GB"/>
        </w:rPr>
        <w:t xml:space="preserve"> and agentive possibilities</w:t>
      </w:r>
      <w:r w:rsidR="001C2FF9" w:rsidRPr="006F1393">
        <w:rPr>
          <w:color w:val="000000"/>
          <w:lang w:val="en-GB"/>
        </w:rPr>
        <w:t xml:space="preserve"> of a diverse range of participants and interests</w:t>
      </w:r>
      <w:r w:rsidR="00541AA3" w:rsidRPr="006F1393">
        <w:rPr>
          <w:color w:val="000000"/>
          <w:lang w:val="en-GB"/>
        </w:rPr>
        <w:t xml:space="preserve"> that contribute to winning, but often are not attributed as such. </w:t>
      </w:r>
      <w:r w:rsidR="004553DF" w:rsidRPr="006F1393">
        <w:rPr>
          <w:color w:val="000000"/>
          <w:lang w:val="en-GB"/>
        </w:rPr>
        <w:t xml:space="preserve">They allow us to see how New Zealand’s elimination of the virus – while undoubtedly </w:t>
      </w:r>
      <w:r w:rsidR="002C3848" w:rsidRPr="006F1393">
        <w:rPr>
          <w:color w:val="000000"/>
          <w:lang w:val="en-GB"/>
        </w:rPr>
        <w:t xml:space="preserve">something that these </w:t>
      </w:r>
      <w:r w:rsidR="00A24AF0" w:rsidRPr="006F1393">
        <w:rPr>
          <w:color w:val="000000"/>
          <w:lang w:val="en-GB"/>
        </w:rPr>
        <w:t>respondents</w:t>
      </w:r>
      <w:r w:rsidR="002C3848" w:rsidRPr="006F1393">
        <w:rPr>
          <w:color w:val="000000"/>
          <w:lang w:val="en-GB"/>
        </w:rPr>
        <w:t xml:space="preserve"> celebrated, and even felt proud of their part in, was accompanied by more </w:t>
      </w:r>
      <w:r w:rsidR="00A24AF0" w:rsidRPr="006F1393">
        <w:rPr>
          <w:color w:val="000000"/>
          <w:lang w:val="en-GB"/>
        </w:rPr>
        <w:t>difficult</w:t>
      </w:r>
      <w:r w:rsidR="002C3848" w:rsidRPr="006F1393">
        <w:rPr>
          <w:color w:val="000000"/>
          <w:lang w:val="en-GB"/>
        </w:rPr>
        <w:t xml:space="preserve"> feelings – of exclusion, underappreciation, of compromised home life and relationships, and of being put in harm’s way.</w:t>
      </w:r>
    </w:p>
    <w:p w14:paraId="13EA4401" w14:textId="0222E3E8" w:rsidR="002C3848" w:rsidRPr="006F1393" w:rsidRDefault="002C3848" w:rsidP="00292CC8">
      <w:pPr>
        <w:spacing w:line="480" w:lineRule="auto"/>
        <w:rPr>
          <w:color w:val="000000"/>
          <w:lang w:val="en-GB"/>
        </w:rPr>
      </w:pPr>
      <w:r w:rsidRPr="006F1393">
        <w:rPr>
          <w:color w:val="000000"/>
          <w:lang w:val="en-GB"/>
        </w:rPr>
        <w:tab/>
        <w:t xml:space="preserve">These </w:t>
      </w:r>
      <w:r w:rsidR="00245D04" w:rsidRPr="006F1393">
        <w:rPr>
          <w:color w:val="000000"/>
          <w:lang w:val="en-GB"/>
        </w:rPr>
        <w:t>(</w:t>
      </w:r>
      <w:r w:rsidRPr="006F1393">
        <w:rPr>
          <w:color w:val="000000"/>
          <w:lang w:val="en-GB"/>
        </w:rPr>
        <w:t>alter</w:t>
      </w:r>
      <w:r w:rsidR="00245D04" w:rsidRPr="006F1393">
        <w:rPr>
          <w:color w:val="000000"/>
          <w:lang w:val="en-GB"/>
        </w:rPr>
        <w:t>)</w:t>
      </w:r>
      <w:r w:rsidRPr="006F1393">
        <w:rPr>
          <w:color w:val="000000"/>
          <w:lang w:val="en-GB"/>
        </w:rPr>
        <w:t xml:space="preserve">narratives, and the ‘ugly feelings’ </w:t>
      </w:r>
      <w:r w:rsidR="00FE4E9E" w:rsidRPr="00E02313">
        <w:rPr>
          <w:color w:val="000000"/>
          <w:lang w:val="en-GB"/>
        </w:rPr>
        <w:fldChar w:fldCharType="begin"/>
      </w:r>
      <w:r w:rsidR="00182219" w:rsidRPr="006F1393">
        <w:rPr>
          <w:color w:val="000000"/>
          <w:lang w:val="en-GB"/>
        </w:rPr>
        <w:instrText xml:space="preserve"> ADDIN ZOTERO_ITEM CSL_CITATION {"citationID":"1i5vyzvo","properties":{"formattedCitation":"(Ngai 2005)","plainCitation":"(Ngai 2005)","noteIndex":0},"citationItems":[{"id":2741,"uris":["http://zotero.org/users/131836/items/I3CHLJ9Z"],"uri":["http://zotero.org/users/131836/items/I3CHLJ9Z"],"itemData":{"id":2741,"type":"book","abstract":"Ngai mobilizes the aesthetics of unprestigious negative affects such as irritation, envy, and disgust to investigate not only ideological and representational dilemmas in literature--with a particular focus on those inflected by gender and race--but also blind spots in contemporary literary and cultural criticism. Her work maps a major intersection of literary studies, media and cultural studies, feminist studies, and aesthetic theory.","event-place":"Cambridge, UNITED STATES","ISBN":"978-0-674-04152-3","publisher":"Harvard University Press","publisher-place":"Cambridge, UNITED STATES","source":"ProQuest Ebook Central","title":"Ugly Feelings","URL":"http://ebookcentral.proquest.com/lib/vuw/detail.action?docID=3300232","author":[{"family":"Ngai","given":"Sianne"}],"accessed":{"date-parts":[["2020",10,6]]},"issued":{"date-parts":[["2005"]]}}}],"schema":"https://github.com/citation-style-language/schema/raw/master/csl-citation.json"} </w:instrText>
      </w:r>
      <w:r w:rsidR="00FE4E9E" w:rsidRPr="00E02313">
        <w:rPr>
          <w:color w:val="000000"/>
          <w:lang w:val="en-GB"/>
        </w:rPr>
        <w:fldChar w:fldCharType="separate"/>
      </w:r>
      <w:r w:rsidR="00755567">
        <w:rPr>
          <w:noProof/>
          <w:color w:val="000000"/>
          <w:lang w:val="en-GB"/>
        </w:rPr>
        <w:t>(Ngai 2005)</w:t>
      </w:r>
      <w:r w:rsidR="00FE4E9E" w:rsidRPr="00E02313">
        <w:rPr>
          <w:color w:val="000000"/>
          <w:lang w:val="en-GB"/>
        </w:rPr>
        <w:fldChar w:fldCharType="end"/>
      </w:r>
      <w:r w:rsidRPr="00E02313">
        <w:rPr>
          <w:color w:val="000000"/>
          <w:lang w:val="en-GB"/>
        </w:rPr>
        <w:t xml:space="preserve"> associated with them should not be repressed. Just as</w:t>
      </w:r>
      <w:r w:rsidR="006901EB" w:rsidRPr="00E02313">
        <w:rPr>
          <w:color w:val="000000"/>
          <w:lang w:val="en-GB"/>
        </w:rPr>
        <w:t xml:space="preserve"> clinical and</w:t>
      </w:r>
      <w:r w:rsidRPr="00E02313">
        <w:rPr>
          <w:color w:val="000000"/>
          <w:lang w:val="en-GB"/>
        </w:rPr>
        <w:t xml:space="preserve"> et</w:t>
      </w:r>
      <w:r w:rsidR="00653C42" w:rsidRPr="00E02313">
        <w:rPr>
          <w:color w:val="000000"/>
          <w:lang w:val="en-GB"/>
        </w:rPr>
        <w:t>hnographic studies have demonst</w:t>
      </w:r>
      <w:r w:rsidRPr="00E02313">
        <w:rPr>
          <w:color w:val="000000"/>
          <w:lang w:val="en-GB"/>
        </w:rPr>
        <w:t>r</w:t>
      </w:r>
      <w:r w:rsidR="00653C42" w:rsidRPr="00E02313">
        <w:rPr>
          <w:color w:val="000000"/>
          <w:lang w:val="en-GB"/>
        </w:rPr>
        <w:t>a</w:t>
      </w:r>
      <w:r w:rsidRPr="00E02313">
        <w:rPr>
          <w:color w:val="000000"/>
          <w:lang w:val="en-GB"/>
        </w:rPr>
        <w:t xml:space="preserve">ted the </w:t>
      </w:r>
      <w:r w:rsidR="006901EB" w:rsidRPr="004E2611">
        <w:rPr>
          <w:color w:val="000000"/>
          <w:lang w:val="en-GB"/>
        </w:rPr>
        <w:t xml:space="preserve">potential </w:t>
      </w:r>
      <w:r w:rsidRPr="004E2611">
        <w:rPr>
          <w:color w:val="000000"/>
          <w:lang w:val="en-GB"/>
        </w:rPr>
        <w:t xml:space="preserve">value of telling </w:t>
      </w:r>
      <w:r w:rsidR="006901EB" w:rsidRPr="004E2611">
        <w:rPr>
          <w:color w:val="000000"/>
          <w:lang w:val="en-GB"/>
        </w:rPr>
        <w:t xml:space="preserve">- </w:t>
      </w:r>
      <w:r w:rsidRPr="004E2611">
        <w:rPr>
          <w:color w:val="000000"/>
          <w:lang w:val="en-GB"/>
        </w:rPr>
        <w:t>and listening to</w:t>
      </w:r>
      <w:r w:rsidR="006901EB" w:rsidRPr="008C41C7">
        <w:rPr>
          <w:color w:val="000000"/>
          <w:lang w:val="en-GB"/>
        </w:rPr>
        <w:t xml:space="preserve"> -</w:t>
      </w:r>
      <w:r w:rsidRPr="008C41C7">
        <w:rPr>
          <w:color w:val="000000"/>
          <w:lang w:val="en-GB"/>
        </w:rPr>
        <w:t xml:space="preserve"> d</w:t>
      </w:r>
      <w:r w:rsidR="00F06A33" w:rsidRPr="008C41C7">
        <w:rPr>
          <w:color w:val="000000"/>
          <w:lang w:val="en-GB"/>
        </w:rPr>
        <w:t>iverse narratives in p</w:t>
      </w:r>
      <w:r w:rsidRPr="008C41C7">
        <w:rPr>
          <w:color w:val="000000"/>
          <w:lang w:val="en-GB"/>
        </w:rPr>
        <w:t>r</w:t>
      </w:r>
      <w:r w:rsidR="00F06A33" w:rsidRPr="008C41C7">
        <w:rPr>
          <w:color w:val="000000"/>
          <w:lang w:val="en-GB"/>
        </w:rPr>
        <w:t>o</w:t>
      </w:r>
      <w:r w:rsidRPr="002B43DA">
        <w:rPr>
          <w:color w:val="000000"/>
          <w:lang w:val="en-GB"/>
        </w:rPr>
        <w:t xml:space="preserve">cesses of </w:t>
      </w:r>
      <w:r w:rsidR="00F06A33" w:rsidRPr="0002507F">
        <w:rPr>
          <w:color w:val="000000"/>
          <w:lang w:val="en-GB"/>
        </w:rPr>
        <w:t xml:space="preserve">post-traumatic and </w:t>
      </w:r>
      <w:r w:rsidRPr="001E2386">
        <w:rPr>
          <w:color w:val="000000"/>
          <w:lang w:val="en-GB"/>
        </w:rPr>
        <w:t>p</w:t>
      </w:r>
      <w:r w:rsidR="00653C42" w:rsidRPr="001E2386">
        <w:rPr>
          <w:color w:val="000000"/>
          <w:lang w:val="en-GB"/>
        </w:rPr>
        <w:t>ost-conflict</w:t>
      </w:r>
      <w:r w:rsidR="00F06A33" w:rsidRPr="00CC719C">
        <w:rPr>
          <w:color w:val="000000"/>
          <w:lang w:val="en-GB"/>
        </w:rPr>
        <w:t xml:space="preserve"> healing and</w:t>
      </w:r>
      <w:r w:rsidR="00653C42" w:rsidRPr="00414EDC">
        <w:rPr>
          <w:color w:val="000000"/>
          <w:lang w:val="en-GB"/>
        </w:rPr>
        <w:t xml:space="preserve"> reconciliation </w:t>
      </w:r>
      <w:r w:rsidR="00004949" w:rsidRPr="006F1393">
        <w:rPr>
          <w:color w:val="000000"/>
          <w:lang w:val="en-GB"/>
        </w:rPr>
        <w:t xml:space="preserve"> </w:t>
      </w:r>
      <w:r w:rsidR="00004949" w:rsidRPr="00E02313">
        <w:rPr>
          <w:color w:val="000000"/>
          <w:lang w:val="en-GB"/>
        </w:rPr>
        <w:fldChar w:fldCharType="begin"/>
      </w:r>
      <w:r w:rsidR="00004949" w:rsidRPr="006F1393">
        <w:rPr>
          <w:color w:val="000000"/>
          <w:lang w:val="en-GB"/>
        </w:rPr>
        <w:instrText xml:space="preserve"> ADDIN ZOTERO_ITEM CSL_CITATION {"citationID":"m0xWhZkI","properties":{"formattedCitation":"(Esala and Taing 2017; Lesley 2019; Van Dijk, Schoutrop, and Spinhoven 2003)","plainCitation":"(Esala and Taing 2017; Lesley 2019; Van Dijk, Schoutrop, and Spinhoven 2003)","noteIndex":0},"citationItems":[{"id":2743,"uris":["http://zotero.org/users/131836/items/AGHJK2DS"],"uri":["http://zotero.org/users/131836/items/AGHJK2DS"],"itemData":{"id":2743,"type":"article-journal","abstract":"Testimony therapy can provide low-cost, brief, simple, and culturally adaptable psychosocial services in low-income countries (Agger, Raghuvanshi, Khan, Polatin, &amp; Laursen, 2009). Nonetheless, there have been no well-controlled studies of testimony therapy. We report the analyses of a randomized controlled trial designed to assess the effectiveness of testimony therapy plus a culturally adapted ceremony in reducing mental health symptoms among Khmer Rouge torture survivors from across Cambodia. Using multilevel modeling, we compared symptoms of posttraumatic stress disorder, anxiety, and depression between a treatment (n = 45) and a control group (n = 43) at baseline, 3 months, and 6 months. We found that testimony therapy plus ceremony significantly reduced symptoms of posttraumatic stress disorder (d = 0.49), anxiety (d = 0.44), and depression (d = 0.53).","container-title":"Journal of Traumatic Stress","DOI":"10.1002/jts.22163","ISSN":"1573-6598","issue":"1","language":"en","note":"_eprint: https://onlinelibrary.wiley.com/doi/pdf/10.1002/jts.22163","page":"94-98","source":"Wiley Online Library","title":"Testimony Therapy With Ritual: A Pilot Randomized Controlled Trial*","title-short":"Testimony Therapy With Ritual","volume":"30","author":[{"family":"Esala","given":"Jennifer J."},{"family":"Taing","given":"Sopheap"}],"issued":{"date-parts":[["2017"]]}}},{"id":2747,"uris":["http://zotero.org/users/131836/items/UW5U9M6C"],"uri":["http://zotero.org/users/131836/items/UW5U9M6C"],"itemData":{"id":2747,"type":"article-journal","abstract":"Decades after the fall of the Khmer Rouge, the Cambodian government and international community established a tribunal to prosecute leaders of the regime. The court’s creation was accompanied by numerous outreach efforts, including psychological support for those who had survived the brutal period. Many of these interventions were foreign to Cambodians and drew upon transitional justice tropes that emphasised the importance of ‘bearing witness to atrocity’, while stressing the need to process traumatic events. This paper examines the implementation of ‘testimonial therapy’ among two groups of survivors – ‘new people’, mostly urban dwellers targeted by the regime, and ‘base people’, rural Cambodians who had a prior Khmer Rouge affiliation. It argues that through repeated narrativization, survivors draw upon elements of the globalised figure of the moral witness (Margalit, Avishai. 2002. The Ethics of Memory. Cambridge: Harvard University Press.), combining this concept with pre-existing beliefs about the performance of Buddhist morality.","container-title":"Ethnos","DOI":"10.1080/00141844.2019.1681487","ISSN":"0014-1844","issue":"0","note":"publisher: Routledge\n_eprint: https://doi.org/10.1080/00141844.2019.1681487","page":"1-22","source":"Taylor and Francis+NEJM","title":"Lessons for the Future: Khmer Rouge Survivor Testimonies as Sites of Individual and Social Regeneration","title-short":"Lessons for the Future","volume":"0","author":[{"family":"Lesley","given":"Elena"}],"issued":{"date-parts":[["2019",10,21]]}}},{"id":2749,"uris":["http://zotero.org/users/131836/items/YEVH2RDB"],"uri":["http://zotero.org/users/131836/items/YEVH2RDB"],"itemData":{"id":2749,"type":"article-journal","abstract":"Former political prisoners in Chile gave testimony of their traumatic experiences, which resulted in diminishing their posttraumatic symptoms. Based on this experience, testimony therapy has been developed and used in treatment of traumatized victims of war or other organized violence. This short-term therapy, as it applied in the treatment of traumatized asylum seekers and refugees in Centrum ’45/De Vonk in the Netherlands, is described in this article. The therapy consists of 12 sessions in which patients tell their life stories, including the traumatic experiences. The narrative is reflected in a written document that, for example, can be read to family and friends, or be sent to a historical archive. This article discusses the preliminary research data on the effects of testimony therapy. Finally, hypotheses on the working mechanisms of testimony therapy are offered.","container-title":"American Journal of Psychotherapy","DOI":"10.1176/appi.psychotherapy.2003.57.3.361","ISSN":"0002-9564","issue":"3","journalAbbreviation":"APT","note":"publisher: American Psychiatric Publishing","page":"361-373","source":"psychotherapy.psychiatryonline.org (Atypon)","title":"Testimony Therapy: Treatment Method for Traumatized Victims of Organized Violence","title-short":"Testimony Therapy","volume":"57","author":[{"family":"Van Dijk","given":"Janie A."},{"family":"Schoutrop","given":"Mirjam J.A."},{"family":"Spinhoven","given":"Philip"}],"issued":{"date-parts":[["2003",7,1]]}}}],"schema":"https://github.com/citation-style-language/schema/raw/master/csl-citation.json"} </w:instrText>
      </w:r>
      <w:r w:rsidR="00004949" w:rsidRPr="00E02313">
        <w:rPr>
          <w:color w:val="000000"/>
          <w:lang w:val="en-GB"/>
        </w:rPr>
        <w:fldChar w:fldCharType="separate"/>
      </w:r>
      <w:r w:rsidR="00755567">
        <w:rPr>
          <w:noProof/>
          <w:color w:val="000000"/>
          <w:lang w:val="en-GB"/>
        </w:rPr>
        <w:t>(Esala and Taing 2017; Lesley 2019; Van Dijk, Schoutrop, and Spinhoven 2003)</w:t>
      </w:r>
      <w:r w:rsidR="00004949" w:rsidRPr="00E02313">
        <w:rPr>
          <w:color w:val="000000"/>
          <w:lang w:val="en-GB"/>
        </w:rPr>
        <w:fldChar w:fldCharType="end"/>
      </w:r>
      <w:r w:rsidR="00653C42" w:rsidRPr="00E02313">
        <w:rPr>
          <w:color w:val="000000"/>
          <w:lang w:val="en-GB"/>
        </w:rPr>
        <w:t xml:space="preserve"> so teasing out the diverse experiences of the pandemic in </w:t>
      </w:r>
      <w:r w:rsidR="00653C42" w:rsidRPr="00E02313">
        <w:rPr>
          <w:color w:val="000000"/>
          <w:lang w:val="en-GB"/>
        </w:rPr>
        <w:lastRenderedPageBreak/>
        <w:t>Aotearoa stands to be a more constructive way of reckoning with the tremendous</w:t>
      </w:r>
      <w:r w:rsidR="005A25D0" w:rsidRPr="00E02313">
        <w:rPr>
          <w:color w:val="000000"/>
          <w:lang w:val="en-GB"/>
        </w:rPr>
        <w:t>, and often traumatic,</w:t>
      </w:r>
      <w:r w:rsidR="00653C42" w:rsidRPr="00E02313">
        <w:rPr>
          <w:color w:val="000000"/>
          <w:lang w:val="en-GB"/>
        </w:rPr>
        <w:t xml:space="preserve"> disruption inflicted by COVID-19 and t</w:t>
      </w:r>
      <w:r w:rsidR="006901EB" w:rsidRPr="00E02313">
        <w:rPr>
          <w:color w:val="000000"/>
          <w:lang w:val="en-GB"/>
        </w:rPr>
        <w:t xml:space="preserve">he lockdown restrictions than reiterating a singular </w:t>
      </w:r>
      <w:r w:rsidR="00653C42" w:rsidRPr="00E02313">
        <w:rPr>
          <w:color w:val="000000"/>
          <w:lang w:val="en-GB"/>
        </w:rPr>
        <w:t xml:space="preserve">triumphalist narrative of victory. It can, moreover, allow us to envisage the </w:t>
      </w:r>
      <w:r w:rsidR="00653C42" w:rsidRPr="004E2611">
        <w:rPr>
          <w:i/>
          <w:color w:val="000000"/>
          <w:lang w:val="en-GB"/>
        </w:rPr>
        <w:t>alternatives</w:t>
      </w:r>
      <w:r w:rsidR="00653C42" w:rsidRPr="004E2611">
        <w:rPr>
          <w:color w:val="000000"/>
          <w:lang w:val="en-GB"/>
        </w:rPr>
        <w:t xml:space="preserve"> that could have been,</w:t>
      </w:r>
      <w:r w:rsidR="005A25D0" w:rsidRPr="004E2611">
        <w:rPr>
          <w:color w:val="000000"/>
          <w:lang w:val="en-GB"/>
        </w:rPr>
        <w:t xml:space="preserve"> </w:t>
      </w:r>
      <w:r w:rsidR="00653C42" w:rsidRPr="004E2611">
        <w:rPr>
          <w:color w:val="000000"/>
          <w:lang w:val="en-GB"/>
        </w:rPr>
        <w:t xml:space="preserve">and that </w:t>
      </w:r>
      <w:r w:rsidR="00A24AF0" w:rsidRPr="008C41C7">
        <w:rPr>
          <w:color w:val="000000"/>
          <w:lang w:val="en-GB"/>
        </w:rPr>
        <w:t>might</w:t>
      </w:r>
      <w:r w:rsidR="00653C42" w:rsidRPr="008C41C7">
        <w:rPr>
          <w:color w:val="000000"/>
          <w:lang w:val="en-GB"/>
        </w:rPr>
        <w:t xml:space="preserve"> be ad</w:t>
      </w:r>
      <w:r w:rsidR="005A25D0" w:rsidRPr="008C41C7">
        <w:rPr>
          <w:color w:val="000000"/>
          <w:lang w:val="en-GB"/>
        </w:rPr>
        <w:t>v</w:t>
      </w:r>
      <w:r w:rsidR="00653C42" w:rsidRPr="008C41C7">
        <w:rPr>
          <w:color w:val="000000"/>
          <w:lang w:val="en-GB"/>
        </w:rPr>
        <w:t xml:space="preserve">ocated for should the nation find itself in a similar situation. Just as Rhys Jones’s </w:t>
      </w:r>
      <w:r w:rsidR="00245D04" w:rsidRPr="008C41C7">
        <w:rPr>
          <w:i/>
          <w:iCs/>
          <w:color w:val="000000"/>
          <w:lang w:val="en-GB"/>
        </w:rPr>
        <w:t>(</w:t>
      </w:r>
      <w:r w:rsidR="00653C42" w:rsidRPr="002B43DA">
        <w:rPr>
          <w:i/>
          <w:iCs/>
          <w:color w:val="000000"/>
          <w:lang w:val="en-GB"/>
        </w:rPr>
        <w:t>alter</w:t>
      </w:r>
      <w:r w:rsidR="00245D04" w:rsidRPr="0002507F">
        <w:rPr>
          <w:i/>
          <w:iCs/>
          <w:color w:val="000000"/>
          <w:lang w:val="en-GB"/>
        </w:rPr>
        <w:t>)</w:t>
      </w:r>
      <w:r w:rsidR="00653C42" w:rsidRPr="001E2386">
        <w:rPr>
          <w:i/>
          <w:iCs/>
          <w:color w:val="000000"/>
          <w:lang w:val="en-GB"/>
        </w:rPr>
        <w:t>narrative</w:t>
      </w:r>
      <w:r w:rsidR="00653C42" w:rsidRPr="001E2386">
        <w:rPr>
          <w:color w:val="000000"/>
          <w:lang w:val="en-GB"/>
        </w:rPr>
        <w:t xml:space="preserve"> of the 1pm briefings allowed his readers to envision a world in which Māori were </w:t>
      </w:r>
      <w:r w:rsidR="00A24AF0" w:rsidRPr="006F1393">
        <w:rPr>
          <w:color w:val="000000"/>
          <w:lang w:val="en-GB"/>
        </w:rPr>
        <w:t>treated</w:t>
      </w:r>
      <w:r w:rsidR="00653C42" w:rsidRPr="006F1393">
        <w:rPr>
          <w:color w:val="000000"/>
          <w:lang w:val="en-GB"/>
        </w:rPr>
        <w:t xml:space="preserve"> as partners, their expertise and contributions to public health </w:t>
      </w:r>
      <w:r w:rsidR="00A24AF0" w:rsidRPr="006F1393">
        <w:rPr>
          <w:color w:val="000000"/>
          <w:lang w:val="en-GB"/>
        </w:rPr>
        <w:t>interventions valued and celebr</w:t>
      </w:r>
      <w:r w:rsidR="00653C42" w:rsidRPr="006F1393">
        <w:rPr>
          <w:color w:val="000000"/>
          <w:lang w:val="en-GB"/>
        </w:rPr>
        <w:t>a</w:t>
      </w:r>
      <w:r w:rsidR="00A24AF0" w:rsidRPr="006F1393">
        <w:rPr>
          <w:color w:val="000000"/>
          <w:lang w:val="en-GB"/>
        </w:rPr>
        <w:t>t</w:t>
      </w:r>
      <w:r w:rsidR="00653C42" w:rsidRPr="006F1393">
        <w:rPr>
          <w:color w:val="000000"/>
          <w:lang w:val="en-GB"/>
        </w:rPr>
        <w:t xml:space="preserve">ed, so the </w:t>
      </w:r>
      <w:r w:rsidR="00245D04" w:rsidRPr="006F1393">
        <w:rPr>
          <w:i/>
          <w:iCs/>
          <w:color w:val="000000"/>
          <w:lang w:val="en-GB"/>
        </w:rPr>
        <w:t>(</w:t>
      </w:r>
      <w:r w:rsidR="00653C42" w:rsidRPr="006F1393">
        <w:rPr>
          <w:i/>
          <w:iCs/>
          <w:color w:val="000000"/>
          <w:lang w:val="en-GB"/>
        </w:rPr>
        <w:t>alter</w:t>
      </w:r>
      <w:r w:rsidR="00245D04" w:rsidRPr="006F1393">
        <w:rPr>
          <w:i/>
          <w:iCs/>
          <w:color w:val="000000"/>
          <w:lang w:val="en-GB"/>
        </w:rPr>
        <w:t>)</w:t>
      </w:r>
      <w:r w:rsidR="00A24AF0" w:rsidRPr="006F1393">
        <w:rPr>
          <w:i/>
          <w:iCs/>
          <w:color w:val="000000"/>
          <w:lang w:val="en-GB"/>
        </w:rPr>
        <w:t>narratives</w:t>
      </w:r>
      <w:r w:rsidR="00653C42" w:rsidRPr="006F1393">
        <w:rPr>
          <w:color w:val="000000"/>
          <w:lang w:val="en-GB"/>
        </w:rPr>
        <w:t xml:space="preserve"> of our </w:t>
      </w:r>
      <w:r w:rsidR="00245D04" w:rsidRPr="006F1393">
        <w:rPr>
          <w:color w:val="000000"/>
          <w:lang w:val="en-GB"/>
        </w:rPr>
        <w:t>respondents’</w:t>
      </w:r>
      <w:r w:rsidR="00653C42" w:rsidRPr="006F1393">
        <w:rPr>
          <w:color w:val="000000"/>
          <w:lang w:val="en-GB"/>
        </w:rPr>
        <w:t xml:space="preserve"> gesture towards possibilities for a pandemic </w:t>
      </w:r>
      <w:r w:rsidR="00653C42" w:rsidRPr="006F1393">
        <w:rPr>
          <w:i/>
          <w:color w:val="000000"/>
          <w:lang w:val="en-GB"/>
        </w:rPr>
        <w:t>otherwise</w:t>
      </w:r>
      <w:r w:rsidR="00653C42" w:rsidRPr="006F1393">
        <w:rPr>
          <w:color w:val="000000"/>
          <w:lang w:val="en-GB"/>
        </w:rPr>
        <w:t>. Crucially, this is not a world in</w:t>
      </w:r>
      <w:r w:rsidR="003977F0" w:rsidRPr="006F1393">
        <w:rPr>
          <w:color w:val="000000"/>
          <w:lang w:val="en-GB"/>
        </w:rPr>
        <w:t xml:space="preserve"> which SARS-CoV-2 never arrived on </w:t>
      </w:r>
      <w:r w:rsidR="00CA2AB8" w:rsidRPr="006F1393">
        <w:rPr>
          <w:color w:val="000000"/>
          <w:lang w:val="en-GB"/>
        </w:rPr>
        <w:t>Aotearoa’s shores, desirable though that would be. It is a world in which the COID-19 crisis was met with a somewhat different public and policy response: a world in which ‘being kind’ did not just extend to providing care packages</w:t>
      </w:r>
      <w:r w:rsidR="002402EC" w:rsidRPr="006F1393">
        <w:rPr>
          <w:color w:val="000000"/>
          <w:lang w:val="en-GB"/>
        </w:rPr>
        <w:t xml:space="preserve"> and phone calls to elderly </w:t>
      </w:r>
      <w:r w:rsidR="00CA2AB8" w:rsidRPr="006F1393">
        <w:rPr>
          <w:color w:val="000000"/>
          <w:lang w:val="en-GB"/>
        </w:rPr>
        <w:t>n</w:t>
      </w:r>
      <w:r w:rsidR="002402EC" w:rsidRPr="006F1393">
        <w:rPr>
          <w:color w:val="000000"/>
          <w:lang w:val="en-GB"/>
        </w:rPr>
        <w:t>e</w:t>
      </w:r>
      <w:r w:rsidR="00CA2AB8" w:rsidRPr="006F1393">
        <w:rPr>
          <w:color w:val="000000"/>
          <w:lang w:val="en-GB"/>
        </w:rPr>
        <w:t xml:space="preserve">ighbours, but also to the stressed out </w:t>
      </w:r>
      <w:r w:rsidR="002402EC" w:rsidRPr="006F1393">
        <w:rPr>
          <w:color w:val="000000"/>
          <w:lang w:val="en-GB"/>
        </w:rPr>
        <w:t xml:space="preserve">frontline worker down the road; a world where bubble policies were complemented with </w:t>
      </w:r>
      <w:r w:rsidR="00A24AF0" w:rsidRPr="006F1393">
        <w:rPr>
          <w:color w:val="000000"/>
          <w:lang w:val="en-GB"/>
        </w:rPr>
        <w:t>measures</w:t>
      </w:r>
      <w:r w:rsidR="002402EC" w:rsidRPr="006F1393">
        <w:rPr>
          <w:color w:val="000000"/>
          <w:lang w:val="en-GB"/>
        </w:rPr>
        <w:t xml:space="preserve"> that could allow supermarket and healthcare workers to enjoy social contact but without feeling they were putting others at risk of infection (for example by allowing or even encouraging physically-</w:t>
      </w:r>
      <w:r w:rsidR="00A24AF0" w:rsidRPr="006F1393">
        <w:rPr>
          <w:color w:val="000000"/>
          <w:lang w:val="en-GB"/>
        </w:rPr>
        <w:t>di</w:t>
      </w:r>
      <w:r w:rsidR="002402EC" w:rsidRPr="006F1393">
        <w:rPr>
          <w:color w:val="000000"/>
          <w:lang w:val="en-GB"/>
        </w:rPr>
        <w:t xml:space="preserve">stanced outdoor contact); a world where workplace policies were developed through collaborative practices that allowed workers to feel they could safely voice their anxieties and have practical support (whether through workplace arrangements or  counselling sessions) in managing them on a day-to-day level; a world, perhaps, where key workers’ wellbeing was as much something to be monitored at the 1pm press briefings as the ebb and flow of viral contagion; a world where those taking some of the biggest risks in </w:t>
      </w:r>
      <w:r w:rsidR="00A24AF0" w:rsidRPr="006F1393">
        <w:rPr>
          <w:color w:val="000000"/>
          <w:lang w:val="en-GB"/>
        </w:rPr>
        <w:t>Aotearoa</w:t>
      </w:r>
      <w:r w:rsidR="002402EC" w:rsidRPr="006F1393">
        <w:rPr>
          <w:color w:val="000000"/>
          <w:lang w:val="en-GB"/>
        </w:rPr>
        <w:t xml:space="preserve"> New Zealand’s fight against the virus did not feel their struggles were going unheard, or being taken for granted. </w:t>
      </w:r>
    </w:p>
    <w:p w14:paraId="2CA9A654" w14:textId="77777777" w:rsidR="002C3848" w:rsidRPr="006F1393" w:rsidRDefault="002C3848" w:rsidP="00292CC8">
      <w:pPr>
        <w:spacing w:line="480" w:lineRule="auto"/>
        <w:rPr>
          <w:color w:val="000000"/>
          <w:lang w:val="en-GB"/>
        </w:rPr>
      </w:pPr>
    </w:p>
    <w:p w14:paraId="26F2D0A7" w14:textId="2992F957" w:rsidR="00933CC4" w:rsidRPr="00E02313" w:rsidRDefault="00933CC4" w:rsidP="00292CC8">
      <w:pPr>
        <w:spacing w:line="480" w:lineRule="auto"/>
        <w:rPr>
          <w:color w:val="000000"/>
          <w:lang w:val="en-GB"/>
        </w:rPr>
      </w:pPr>
      <w:r w:rsidRPr="006F1393">
        <w:rPr>
          <w:lang w:val="en-GB"/>
        </w:rPr>
        <w:lastRenderedPageBreak/>
        <w:t xml:space="preserve">As we note above, the narrative around winning over COVID-19 has a narrative that includes the incredible ‘state response,’ the clear communication, the team of 5 million,  the 1:00 pm briefs, the teddy bear walks, being kind, etc. And while these are indeed true, we also need to make space to see who, which bodies, and how some of the day-to-day winning was made possible. This with the clear idea that the experiences and narratives of the front line works should not be read as those of victims or complete exclusion from the polity, but rather how they worked to support the larger project of winning.  </w:t>
      </w:r>
      <w:r w:rsidRPr="006F1393">
        <w:rPr>
          <w:rStyle w:val="eop"/>
          <w:color w:val="000000"/>
          <w:lang w:val="en-GB"/>
        </w:rPr>
        <w:t xml:space="preserve">It is important to work in the register of ‘possibilities’ that </w:t>
      </w:r>
      <w:r w:rsidRPr="006F1393">
        <w:rPr>
          <w:rStyle w:val="eop"/>
          <w:i/>
          <w:iCs/>
          <w:color w:val="000000"/>
          <w:lang w:val="en-GB"/>
        </w:rPr>
        <w:t xml:space="preserve">alter </w:t>
      </w:r>
      <w:r w:rsidRPr="006F1393">
        <w:rPr>
          <w:rStyle w:val="eop"/>
          <w:color w:val="000000"/>
          <w:lang w:val="en-GB"/>
        </w:rPr>
        <w:t xml:space="preserve">offers us as anthropologists and social scientists (Ana Ivasiuc). </w:t>
      </w:r>
      <w:r w:rsidRPr="006F1393">
        <w:rPr>
          <w:color w:val="000000"/>
          <w:lang w:val="en-GB"/>
        </w:rPr>
        <w:t xml:space="preserve">Thus, in this article we have outlined the differential experiences and understanding of essential frontline workers lives and </w:t>
      </w:r>
      <w:r w:rsidR="00004949" w:rsidRPr="006F1393">
        <w:rPr>
          <w:color w:val="000000"/>
          <w:lang w:val="en-GB"/>
        </w:rPr>
        <w:t>decision-making</w:t>
      </w:r>
      <w:r w:rsidRPr="006F1393">
        <w:rPr>
          <w:color w:val="000000"/>
          <w:lang w:val="en-GB"/>
        </w:rPr>
        <w:t xml:space="preserve"> processes – to broaden and complicate our understanding of how winning was made possible. It is not always about exclusion, but rather the complicated ways one is included but excluded as well</w:t>
      </w:r>
    </w:p>
    <w:p w14:paraId="587C26E4" w14:textId="21337E45" w:rsidR="00516E8E" w:rsidRPr="00976039" w:rsidRDefault="00F913D3" w:rsidP="00976039">
      <w:pPr>
        <w:spacing w:line="480" w:lineRule="auto"/>
        <w:ind w:firstLine="720"/>
        <w:rPr>
          <w:lang w:val="en-GB"/>
        </w:rPr>
      </w:pPr>
      <w:r w:rsidRPr="00E02313">
        <w:rPr>
          <w:lang w:val="en-GB"/>
        </w:rPr>
        <w:t>In this article we have thus focused on some of the narratives that emerged  from the survey in form of qualitative feedback (some extremely personal responses). However, we have been careful abou</w:t>
      </w:r>
      <w:r w:rsidRPr="00976039">
        <w:rPr>
          <w:lang w:val="en-GB"/>
        </w:rPr>
        <w:t xml:space="preserve">t focusing and highlighting not necessarily the stories that were ‘most prominent’ or thematically recurring (as is the nature of qualitative social sciences) but rather using </w:t>
      </w:r>
      <w:r w:rsidR="00F32BCE" w:rsidRPr="00976039">
        <w:rPr>
          <w:lang w:val="en-GB"/>
        </w:rPr>
        <w:t xml:space="preserve">some of </w:t>
      </w:r>
      <w:r w:rsidRPr="00976039">
        <w:rPr>
          <w:lang w:val="en-GB"/>
        </w:rPr>
        <w:t>our own embeddedness in the field as a way to pay attention to the stories that may not take up the most space – but deserved to be recognized. We read between the lines of newspaper articles and news stories on our television sets, we spoke to our families and colleagues, and brough to bear our own diverse lives and academic backgrounds to listen</w:t>
      </w:r>
      <w:r w:rsidR="00976039">
        <w:rPr>
          <w:lang w:val="en-GB"/>
        </w:rPr>
        <w:t xml:space="preserve">. We used our interlocutors narratives and ‘constructed narrative out of narratives’ to write the ethnographic story </w:t>
      </w:r>
      <w:r w:rsidR="00976039">
        <w:rPr>
          <w:lang w:val="en-GB"/>
        </w:rPr>
        <w:fldChar w:fldCharType="begin"/>
      </w:r>
      <w:r w:rsidR="00976039">
        <w:rPr>
          <w:lang w:val="en-GB"/>
        </w:rPr>
        <w:instrText xml:space="preserve"> ADDIN ZOTERO_ITEM CSL_CITATION {"citationID":"ExrxXPCb","properties":{"formattedCitation":"(B\\uc0\\u246{}nisch-Brednich 2018)","plainCitation":"(Bönisch-Brednich 2018)","noteIndex":0},"citationItems":[{"id":2770,"uris":["http://zotero.org/users/131836/items/Y9RUG6KT"],"uri":["http://zotero.org/users/131836/items/Y9RUG6KT"],"itemData":{"id":2770,"type":"article-journal","abstract":"&lt;section class=\"abstract\"&gt;&lt;h2 class=\"abstractTitle text-title my-1\" id=\"d342e2\"&gt;Abstract&lt;/h2&gt;&lt;p&gt;In this article, I analyse the ways in which ethnographers are sampling and constructing stories, how they listen, what they are hearing, and how they do stories. In short, it is asking how the fieldwork process of listening is turned into read ethnography. It retraces the various steps that are taken to transform fieldwork-infused narratives into refined ethnographic storytelling for academic audiences. I argue that, by neglecting continuously to review this space, anthropology and its related disciplines will continue to struggle to define their place in the canon of the social sciences and humanities. The ethnographer as author and as storyteller is very much at the heart of crafting the act of storytelling. The ever-evolving refinement of our methods towards narrative ethnography is in constant tension with our need and desire to be taken seriously as a social science; hence the production of ethnography is still overshadowed by the demand – imagined or real – to adhere to approved methods of production defined by methodologies of accountability.&lt;/p&gt;&lt;/section&gt;","container-title":"Fabula","DOI":"10.1515/fabula-2018-0002","ISSN":"1613-0464, 0014-6242","issue":"1-2","language":"de","note":"publisher: De Gruyter\nsection: Fabula","page":"8-26","source":"www.degruyter.com","title":"Writing the Ethnographic Story: Constructing Narrative out of Narratives","title-short":"Writing the Ethnographic Story","volume":"59","author":[{"family":"Bönisch-Brednich","given":"Brigitte"}],"issued":{"date-parts":[["2018",8,15]]}}}],"schema":"https://github.com/citation-style-language/schema/raw/master/csl-citation.json"} </w:instrText>
      </w:r>
      <w:r w:rsidR="00976039">
        <w:rPr>
          <w:lang w:val="en-GB"/>
        </w:rPr>
        <w:fldChar w:fldCharType="separate"/>
      </w:r>
      <w:r w:rsidR="00755567" w:rsidRPr="00755567">
        <w:rPr>
          <w:lang w:val="en-GB"/>
        </w:rPr>
        <w:t>(Bönisch-Brednich 2018)</w:t>
      </w:r>
      <w:r w:rsidR="00976039">
        <w:rPr>
          <w:lang w:val="en-GB"/>
        </w:rPr>
        <w:fldChar w:fldCharType="end"/>
      </w:r>
      <w:r w:rsidR="00976039">
        <w:rPr>
          <w:lang w:val="en-GB"/>
        </w:rPr>
        <w:t xml:space="preserve"> of winning over COVID19 in Aotearoa. Yet, f</w:t>
      </w:r>
      <w:r w:rsidRPr="00976039">
        <w:rPr>
          <w:lang w:val="en-GB"/>
        </w:rPr>
        <w:t>or limits of space and to stay grounded in the survey responses that help us focus on some of the key (</w:t>
      </w:r>
      <w:r w:rsidRPr="00976039">
        <w:rPr>
          <w:i/>
          <w:iCs/>
          <w:lang w:val="en-GB"/>
        </w:rPr>
        <w:t>alter)</w:t>
      </w:r>
      <w:r w:rsidR="00976039" w:rsidRPr="00976039">
        <w:rPr>
          <w:i/>
          <w:iCs/>
          <w:lang w:val="en-GB"/>
        </w:rPr>
        <w:t>narratives</w:t>
      </w:r>
      <w:r w:rsidRPr="00976039">
        <w:rPr>
          <w:i/>
          <w:iCs/>
          <w:lang w:val="en-GB"/>
        </w:rPr>
        <w:t xml:space="preserve">, </w:t>
      </w:r>
      <w:r w:rsidRPr="00976039">
        <w:rPr>
          <w:lang w:val="en-GB"/>
        </w:rPr>
        <w:t>we had to draw boundaries around what was included and what could not be in this article.</w:t>
      </w:r>
      <w:r w:rsidR="008F7576" w:rsidRPr="00976039">
        <w:rPr>
          <w:lang w:val="en-GB"/>
        </w:rPr>
        <w:t xml:space="preserve"> And yes, some of the other (</w:t>
      </w:r>
      <w:r w:rsidR="008F7576" w:rsidRPr="00976039">
        <w:rPr>
          <w:i/>
          <w:iCs/>
          <w:lang w:val="en-GB"/>
        </w:rPr>
        <w:t xml:space="preserve">alter)narratives </w:t>
      </w:r>
      <w:r w:rsidR="008F7576" w:rsidRPr="00976039">
        <w:rPr>
          <w:lang w:val="en-GB"/>
        </w:rPr>
        <w:t xml:space="preserve">that do not make it into this </w:t>
      </w:r>
      <w:r w:rsidR="008F7576" w:rsidRPr="00976039">
        <w:rPr>
          <w:lang w:val="en-GB"/>
        </w:rPr>
        <w:lastRenderedPageBreak/>
        <w:t>paper, are being developed and researcher further.</w:t>
      </w:r>
      <w:r w:rsidRPr="00976039">
        <w:rPr>
          <w:lang w:val="en-GB"/>
        </w:rPr>
        <w:t xml:space="preserve"> </w:t>
      </w:r>
      <w:r w:rsidR="00EE415D" w:rsidRPr="00976039">
        <w:rPr>
          <w:color w:val="000000"/>
          <w:lang w:val="en-GB"/>
        </w:rPr>
        <w:t>Within the narratives</w:t>
      </w:r>
      <w:r w:rsidR="00976039">
        <w:rPr>
          <w:color w:val="000000"/>
          <w:lang w:val="en-GB"/>
        </w:rPr>
        <w:t xml:space="preserve"> we draw on here as </w:t>
      </w:r>
      <w:r w:rsidR="00976039">
        <w:rPr>
          <w:i/>
          <w:iCs/>
          <w:color w:val="000000"/>
          <w:lang w:val="en-GB"/>
        </w:rPr>
        <w:t>alter</w:t>
      </w:r>
      <w:r w:rsidR="00EE415D" w:rsidRPr="00976039">
        <w:rPr>
          <w:color w:val="000000"/>
          <w:lang w:val="en-GB"/>
        </w:rPr>
        <w:t xml:space="preserve">, we could see </w:t>
      </w:r>
      <w:r w:rsidR="00C831B6" w:rsidRPr="00976039">
        <w:rPr>
          <w:color w:val="000000"/>
          <w:lang w:val="en-GB"/>
        </w:rPr>
        <w:t xml:space="preserve">patterns emerge that tell us of the ways winning is made possible – by contributions from those that sometimes do not make the spotlight but are agents in their own rights. </w:t>
      </w:r>
    </w:p>
    <w:p w14:paraId="5F6633CD" w14:textId="77777777" w:rsidR="003A2FF3" w:rsidRPr="00976039" w:rsidRDefault="003A2FF3">
      <w:pPr>
        <w:rPr>
          <w:lang w:val="en-GB"/>
        </w:rPr>
      </w:pPr>
    </w:p>
    <w:p w14:paraId="4816066C" w14:textId="23D96B07" w:rsidR="00BC2294" w:rsidRPr="00976039" w:rsidRDefault="005C2460" w:rsidP="00BC2294">
      <w:pPr>
        <w:rPr>
          <w:b/>
          <w:bCs/>
          <w:lang w:val="en-GB"/>
        </w:rPr>
      </w:pPr>
      <w:r w:rsidRPr="00976039">
        <w:rPr>
          <w:b/>
          <w:bCs/>
          <w:lang w:val="en-GB"/>
        </w:rPr>
        <w:t xml:space="preserve">Conclusion </w:t>
      </w:r>
    </w:p>
    <w:p w14:paraId="66EBBD96" w14:textId="59ECE45A" w:rsidR="00BC2294" w:rsidRPr="00976039" w:rsidRDefault="00BC2294" w:rsidP="00BC2294">
      <w:pPr>
        <w:rPr>
          <w:b/>
          <w:bCs/>
          <w:lang w:val="en-GB"/>
        </w:rPr>
      </w:pPr>
    </w:p>
    <w:p w14:paraId="6277A050" w14:textId="2A90C3BF" w:rsidR="00A04FCC" w:rsidRPr="00976039" w:rsidRDefault="00BC2294" w:rsidP="00516E8E">
      <w:pPr>
        <w:spacing w:line="480" w:lineRule="auto"/>
        <w:ind w:firstLine="720"/>
        <w:rPr>
          <w:lang w:val="en-GB"/>
        </w:rPr>
      </w:pPr>
      <w:r w:rsidRPr="00976039">
        <w:rPr>
          <w:lang w:val="en-GB"/>
        </w:rPr>
        <w:t xml:space="preserve">We open this paper </w:t>
      </w:r>
      <w:r w:rsidR="00996D12" w:rsidRPr="00976039">
        <w:rPr>
          <w:lang w:val="en-GB"/>
        </w:rPr>
        <w:t>with a</w:t>
      </w:r>
      <w:r w:rsidRPr="00976039">
        <w:rPr>
          <w:lang w:val="en-GB"/>
        </w:rPr>
        <w:t xml:space="preserve"> </w:t>
      </w:r>
      <w:r w:rsidR="00996D12" w:rsidRPr="00976039">
        <w:rPr>
          <w:lang w:val="en-GB"/>
        </w:rPr>
        <w:t>narrative of the</w:t>
      </w:r>
      <w:r w:rsidRPr="00976039">
        <w:rPr>
          <w:lang w:val="en-GB"/>
        </w:rPr>
        <w:t xml:space="preserve"> 1:00 pm briefs </w:t>
      </w:r>
      <w:r w:rsidR="00996D12" w:rsidRPr="00976039">
        <w:rPr>
          <w:lang w:val="en-GB"/>
        </w:rPr>
        <w:t xml:space="preserve">and how it worked to create a singular narrative around winning in and for Aotearoa, all the </w:t>
      </w:r>
      <w:r w:rsidR="00516E8E" w:rsidRPr="00976039">
        <w:rPr>
          <w:lang w:val="en-GB"/>
        </w:rPr>
        <w:t>while also working to relegate to the side other narratives</w:t>
      </w:r>
      <w:r w:rsidR="00933CC4" w:rsidRPr="00976039">
        <w:rPr>
          <w:lang w:val="en-GB"/>
        </w:rPr>
        <w:t xml:space="preserve"> </w:t>
      </w:r>
      <w:r w:rsidR="00516E8E" w:rsidRPr="00976039">
        <w:rPr>
          <w:lang w:val="en-GB"/>
        </w:rPr>
        <w:t xml:space="preserve"> that made this winning possible. For </w:t>
      </w:r>
      <w:r w:rsidR="00A04FCC" w:rsidRPr="00976039">
        <w:rPr>
          <w:lang w:val="en-GB"/>
        </w:rPr>
        <w:t>people like Jennifer, with whom we opened the paper</w:t>
      </w:r>
      <w:r w:rsidR="00516E8E" w:rsidRPr="00976039">
        <w:rPr>
          <w:lang w:val="en-GB"/>
        </w:rPr>
        <w:t>,</w:t>
      </w:r>
      <w:r w:rsidR="00A04FCC" w:rsidRPr="00976039">
        <w:rPr>
          <w:lang w:val="en-GB"/>
        </w:rPr>
        <w:t xml:space="preserve"> watching</w:t>
      </w:r>
      <w:r w:rsidR="00516E8E" w:rsidRPr="00976039">
        <w:rPr>
          <w:lang w:val="en-GB"/>
        </w:rPr>
        <w:t xml:space="preserve"> the 1:00 pm briefs </w:t>
      </w:r>
      <w:r w:rsidR="00A04FCC" w:rsidRPr="00976039">
        <w:rPr>
          <w:lang w:val="en-GB"/>
        </w:rPr>
        <w:t xml:space="preserve">could even be understood as </w:t>
      </w:r>
      <w:r w:rsidR="00516E8E" w:rsidRPr="00976039">
        <w:rPr>
          <w:lang w:val="en-GB"/>
        </w:rPr>
        <w:t xml:space="preserve">exercises in </w:t>
      </w:r>
      <w:r w:rsidR="00060719" w:rsidRPr="00976039">
        <w:rPr>
          <w:lang w:val="en-GB"/>
        </w:rPr>
        <w:t>contributing to winning</w:t>
      </w:r>
      <w:r w:rsidR="00812E54" w:rsidRPr="00976039">
        <w:rPr>
          <w:lang w:val="en-GB"/>
        </w:rPr>
        <w:t>, folded into a narrative of</w:t>
      </w:r>
      <w:r w:rsidR="00A04FCC" w:rsidRPr="00976039">
        <w:rPr>
          <w:lang w:val="en-GB"/>
        </w:rPr>
        <w:t xml:space="preserve"> sticking to the rules, establishing a routine, and playing one’s part</w:t>
      </w:r>
      <w:r w:rsidR="00812E54" w:rsidRPr="00976039">
        <w:rPr>
          <w:lang w:val="en-GB"/>
        </w:rPr>
        <w:t xml:space="preserve"> that was characteristic of how ‘lockdown’ was portrayed in mainstream discourse</w:t>
      </w:r>
      <w:r w:rsidR="00A04FCC" w:rsidRPr="00976039">
        <w:rPr>
          <w:lang w:val="en-GB"/>
        </w:rPr>
        <w:t xml:space="preserve">: </w:t>
      </w:r>
    </w:p>
    <w:p w14:paraId="1A063F55" w14:textId="79839848" w:rsidR="00516E8E" w:rsidRPr="00976039" w:rsidRDefault="00516E8E" w:rsidP="00516E8E">
      <w:pPr>
        <w:spacing w:line="480" w:lineRule="auto"/>
        <w:ind w:firstLine="720"/>
        <w:rPr>
          <w:lang w:val="en-GB"/>
        </w:rPr>
      </w:pPr>
    </w:p>
    <w:p w14:paraId="388E5A61" w14:textId="77777777" w:rsidR="00F05AB1" w:rsidRDefault="00996D12" w:rsidP="00F05AB1">
      <w:pPr>
        <w:spacing w:line="480" w:lineRule="auto"/>
        <w:ind w:left="720"/>
        <w:rPr>
          <w:lang w:val="en-GB"/>
        </w:rPr>
      </w:pPr>
      <w:r w:rsidRPr="00976039">
        <w:rPr>
          <w:color w:val="000000"/>
          <w:lang w:val="en-GB"/>
        </w:rPr>
        <w:t>We have stuck to the rules of lockdown; we had to cut short our planned 11 week holiday and spend more time at home than overseas - while we were initially upset, seeing people stuck overseas we know we made the right decision to come home when we did. We have not struggled to get food - although our first two online supermarket purchases when we first arrived home ended up lacking some things that we wanted (having emptied our cupboards before we went away we were really wanting some things, but had a friend drop of some things the day before we arrived back). We haven't used the time to learn new skills, but have kept active with daily walks, kept a daily routine of watching the "</w:t>
      </w:r>
      <w:r w:rsidR="00F05AB1" w:rsidRPr="00F05AB1">
        <w:rPr>
          <w:color w:val="000000"/>
          <w:lang w:val="en-GB"/>
        </w:rPr>
        <w:t xml:space="preserve"> </w:t>
      </w:r>
      <w:r w:rsidR="00F05AB1" w:rsidRPr="00976039">
        <w:rPr>
          <w:color w:val="000000"/>
          <w:lang w:val="en-GB"/>
        </w:rPr>
        <w:t xml:space="preserve">Doctor Ashley" show </w:t>
      </w:r>
      <w:r w:rsidRPr="00976039">
        <w:rPr>
          <w:color w:val="000000"/>
          <w:lang w:val="en-GB"/>
        </w:rPr>
        <w:t>at 1pm each to get the daily updates...We know we've helped the country and starting remote teaching over the last few weeks and connecting with my class (who I've not met) as been a new adventure...</w:t>
      </w:r>
    </w:p>
    <w:p w14:paraId="52E8EDD7" w14:textId="326A98F0" w:rsidR="00996D12" w:rsidRPr="00F05AB1" w:rsidRDefault="00F05AB1" w:rsidP="00F05AB1">
      <w:pPr>
        <w:spacing w:line="480" w:lineRule="auto"/>
        <w:ind w:left="720"/>
        <w:rPr>
          <w:lang w:val="en-GB"/>
        </w:rPr>
      </w:pPr>
      <w:r>
        <w:rPr>
          <w:color w:val="000000"/>
          <w:lang w:val="en-GB"/>
        </w:rPr>
        <w:lastRenderedPageBreak/>
        <w:t>(</w:t>
      </w:r>
      <w:r w:rsidR="0056231A">
        <w:rPr>
          <w:color w:val="000000"/>
          <w:lang w:val="en-GB"/>
        </w:rPr>
        <w:t>Pākehā</w:t>
      </w:r>
      <w:r>
        <w:rPr>
          <w:color w:val="000000"/>
          <w:lang w:val="en-GB"/>
        </w:rPr>
        <w:t xml:space="preserve"> working woman, Level 4 response) </w:t>
      </w:r>
    </w:p>
    <w:p w14:paraId="05A95E46" w14:textId="1817A207" w:rsidR="00B24A99" w:rsidRPr="00976039" w:rsidRDefault="00516E8E" w:rsidP="006B26C8">
      <w:pPr>
        <w:spacing w:line="480" w:lineRule="auto"/>
        <w:rPr>
          <w:b/>
          <w:bCs/>
          <w:lang w:val="en-GB"/>
        </w:rPr>
      </w:pPr>
      <w:r w:rsidRPr="00976039">
        <w:rPr>
          <w:color w:val="000000"/>
          <w:lang w:val="en-GB"/>
        </w:rPr>
        <w:t>The ways in which, we in Aotearoa, claimed victory by doing our bit was indeed a narrative of winners</w:t>
      </w:r>
      <w:r w:rsidR="009D13DC" w:rsidRPr="00976039">
        <w:rPr>
          <w:color w:val="000000"/>
          <w:lang w:val="en-GB"/>
        </w:rPr>
        <w:t xml:space="preserve"> and their </w:t>
      </w:r>
      <w:r w:rsidR="00060719" w:rsidRPr="00976039">
        <w:rPr>
          <w:color w:val="000000"/>
          <w:lang w:val="en-GB"/>
        </w:rPr>
        <w:t>‘</w:t>
      </w:r>
      <w:r w:rsidR="009D13DC" w:rsidRPr="00976039">
        <w:rPr>
          <w:color w:val="000000"/>
          <w:lang w:val="en-GB"/>
        </w:rPr>
        <w:t>sacrifices.</w:t>
      </w:r>
      <w:r w:rsidR="00060719" w:rsidRPr="00976039">
        <w:rPr>
          <w:color w:val="000000"/>
          <w:lang w:val="en-GB"/>
        </w:rPr>
        <w:t>’</w:t>
      </w:r>
      <w:r w:rsidR="009D13DC" w:rsidRPr="00976039">
        <w:rPr>
          <w:color w:val="000000"/>
          <w:lang w:val="en-GB"/>
        </w:rPr>
        <w:t xml:space="preserve"> However, in focusing on </w:t>
      </w:r>
      <w:r w:rsidR="001265D6">
        <w:rPr>
          <w:color w:val="000000"/>
          <w:lang w:val="en-GB"/>
        </w:rPr>
        <w:t>(</w:t>
      </w:r>
      <w:r w:rsidR="009D13DC" w:rsidRPr="00976039">
        <w:rPr>
          <w:i/>
          <w:iCs/>
          <w:color w:val="000000"/>
          <w:lang w:val="en-GB"/>
        </w:rPr>
        <w:t>alter</w:t>
      </w:r>
      <w:r w:rsidR="001265D6">
        <w:rPr>
          <w:i/>
          <w:iCs/>
          <w:color w:val="000000"/>
          <w:lang w:val="en-GB"/>
        </w:rPr>
        <w:t>)</w:t>
      </w:r>
      <w:r w:rsidR="009D13DC" w:rsidRPr="00976039">
        <w:rPr>
          <w:i/>
          <w:iCs/>
          <w:color w:val="000000"/>
          <w:lang w:val="en-GB"/>
        </w:rPr>
        <w:t xml:space="preserve">narratives </w:t>
      </w:r>
      <w:r w:rsidR="009D13DC" w:rsidRPr="00976039">
        <w:rPr>
          <w:color w:val="000000"/>
          <w:lang w:val="en-GB"/>
        </w:rPr>
        <w:t xml:space="preserve">of this process of winning, we have hopefully outlined the ways this winning was and is made possible by the </w:t>
      </w:r>
      <w:r w:rsidR="00060719" w:rsidRPr="00976039">
        <w:rPr>
          <w:color w:val="000000"/>
          <w:lang w:val="en-GB"/>
        </w:rPr>
        <w:t xml:space="preserve">other less-than </w:t>
      </w:r>
      <w:r w:rsidR="009D13DC" w:rsidRPr="00976039">
        <w:rPr>
          <w:color w:val="000000"/>
          <w:lang w:val="en-GB"/>
        </w:rPr>
        <w:t>mundane sacrifices that never make the public discourse</w:t>
      </w:r>
      <w:r w:rsidR="00B24A99" w:rsidRPr="00976039">
        <w:rPr>
          <w:color w:val="000000"/>
          <w:lang w:val="en-GB"/>
        </w:rPr>
        <w:t>.</w:t>
      </w:r>
    </w:p>
    <w:p w14:paraId="00291A96" w14:textId="185FD7C6" w:rsidR="006B26C8" w:rsidRPr="00976039" w:rsidRDefault="009D13DC" w:rsidP="00245D04">
      <w:pPr>
        <w:spacing w:line="480" w:lineRule="auto"/>
        <w:ind w:firstLine="720"/>
        <w:rPr>
          <w:rStyle w:val="eop"/>
          <w:b/>
          <w:bCs/>
          <w:lang w:val="en-GB"/>
        </w:rPr>
      </w:pPr>
      <w:r w:rsidRPr="00976039">
        <w:rPr>
          <w:lang w:val="en-GB"/>
        </w:rPr>
        <w:t xml:space="preserve">To that end, </w:t>
      </w:r>
      <w:r w:rsidRPr="00976039">
        <w:rPr>
          <w:rStyle w:val="normaltextrun"/>
          <w:color w:val="000000"/>
          <w:lang w:val="en-GB"/>
        </w:rPr>
        <w:t>i</w:t>
      </w:r>
      <w:r w:rsidR="00F913D3" w:rsidRPr="00976039">
        <w:rPr>
          <w:rStyle w:val="normaltextrun"/>
          <w:color w:val="000000"/>
          <w:lang w:val="en-GB"/>
        </w:rPr>
        <w:t>n this paper we have examined some key narratives around the experiences of grocery workers</w:t>
      </w:r>
      <w:r w:rsidRPr="00976039">
        <w:rPr>
          <w:rStyle w:val="normaltextrun"/>
          <w:color w:val="000000"/>
          <w:lang w:val="en-GB"/>
        </w:rPr>
        <w:t xml:space="preserve"> and </w:t>
      </w:r>
      <w:r w:rsidR="00F913D3" w:rsidRPr="00976039">
        <w:rPr>
          <w:rStyle w:val="normaltextrun"/>
          <w:color w:val="000000"/>
          <w:lang w:val="en-GB"/>
        </w:rPr>
        <w:t>health carer workers</w:t>
      </w:r>
      <w:r w:rsidR="00A04FCC" w:rsidRPr="00976039">
        <w:rPr>
          <w:rStyle w:val="normaltextrun"/>
          <w:color w:val="000000"/>
          <w:lang w:val="en-GB"/>
        </w:rPr>
        <w:t xml:space="preserve">, taking </w:t>
      </w:r>
      <w:r w:rsidRPr="00976039">
        <w:rPr>
          <w:rStyle w:val="normaltextrun"/>
          <w:color w:val="000000"/>
          <w:lang w:val="en-GB"/>
        </w:rPr>
        <w:t xml:space="preserve">inspiration from </w:t>
      </w:r>
      <w:r w:rsidR="00A04FCC" w:rsidRPr="00976039">
        <w:rPr>
          <w:rStyle w:val="normaltextrun"/>
          <w:color w:val="000000"/>
          <w:lang w:val="en-GB"/>
        </w:rPr>
        <w:t xml:space="preserve">Jones’s </w:t>
      </w:r>
      <w:r w:rsidRPr="00976039">
        <w:rPr>
          <w:rStyle w:val="normaltextrun"/>
          <w:color w:val="000000"/>
          <w:lang w:val="en-GB"/>
        </w:rPr>
        <w:t xml:space="preserve">critique of the </w:t>
      </w:r>
      <w:r w:rsidR="00F913D3" w:rsidRPr="00976039">
        <w:rPr>
          <w:rStyle w:val="normaltextrun"/>
          <w:color w:val="000000"/>
          <w:lang w:val="en-GB"/>
        </w:rPr>
        <w:t xml:space="preserve">1:00 pm news briefings to outline the ways that some of the </w:t>
      </w:r>
      <w:r w:rsidR="00867091" w:rsidRPr="00976039">
        <w:rPr>
          <w:rStyle w:val="normaltextrun"/>
          <w:color w:val="000000"/>
          <w:lang w:val="en-GB"/>
        </w:rPr>
        <w:t>mainstream</w:t>
      </w:r>
      <w:r w:rsidR="00F913D3" w:rsidRPr="00976039">
        <w:rPr>
          <w:rStyle w:val="normaltextrun"/>
          <w:color w:val="000000"/>
          <w:lang w:val="en-GB"/>
        </w:rPr>
        <w:t xml:space="preserve"> narratives of ‘being kind’ or ‘living in bubbles’ did not convey the ‘whole’ picture of </w:t>
      </w:r>
      <w:r w:rsidR="00867091" w:rsidRPr="00976039">
        <w:rPr>
          <w:rStyle w:val="normaltextrun"/>
          <w:color w:val="000000"/>
          <w:lang w:val="en-GB"/>
        </w:rPr>
        <w:t xml:space="preserve">life and living in Aotearoa New Zealand during the pandemic. </w:t>
      </w:r>
      <w:r w:rsidR="00933CC4" w:rsidRPr="00976039">
        <w:rPr>
          <w:rStyle w:val="normaltextrun"/>
          <w:color w:val="000000"/>
          <w:lang w:val="en-GB"/>
        </w:rPr>
        <w:t xml:space="preserve">To be sure, </w:t>
      </w:r>
      <w:r w:rsidR="00933CC4" w:rsidRPr="00976039">
        <w:rPr>
          <w:color w:val="000000"/>
          <w:lang w:val="en-GB"/>
        </w:rPr>
        <w:t xml:space="preserve">we make no pretence to have offered an exhaustive account of the multiple narratives of the pandemic in this article: indeed, there were many additional narratives that we encountered in our survey that also deserve extensive consideration: those of migrants who had recently </w:t>
      </w:r>
      <w:r w:rsidR="00A24AF0" w:rsidRPr="00976039">
        <w:rPr>
          <w:color w:val="000000"/>
          <w:lang w:val="en-GB"/>
        </w:rPr>
        <w:t>arrived</w:t>
      </w:r>
      <w:r w:rsidR="00933CC4" w:rsidRPr="00976039">
        <w:rPr>
          <w:color w:val="000000"/>
          <w:lang w:val="en-GB"/>
        </w:rPr>
        <w:t xml:space="preserve">, those impacted by border closures, those struggling to access vital medical treatments, those who experienced direct and indirect discrimination, and many more. </w:t>
      </w:r>
      <w:r w:rsidR="00F913D3" w:rsidRPr="00976039">
        <w:rPr>
          <w:rStyle w:val="normaltextrun"/>
          <w:color w:val="000000"/>
          <w:lang w:val="en-GB"/>
        </w:rPr>
        <w:t>This</w:t>
      </w:r>
      <w:r w:rsidR="00812E54" w:rsidRPr="00976039" w:rsidDel="00812E54">
        <w:rPr>
          <w:rStyle w:val="normaltextrun"/>
          <w:color w:val="000000"/>
          <w:lang w:val="en-GB"/>
        </w:rPr>
        <w:t xml:space="preserve"> </w:t>
      </w:r>
      <w:r w:rsidR="00F913D3" w:rsidRPr="00976039">
        <w:rPr>
          <w:rStyle w:val="normaltextrun"/>
          <w:color w:val="000000"/>
          <w:lang w:val="en-GB"/>
        </w:rPr>
        <w:t xml:space="preserve">collaborative article is </w:t>
      </w:r>
      <w:r w:rsidR="00933CC4" w:rsidRPr="00976039">
        <w:rPr>
          <w:rStyle w:val="normaltextrun"/>
          <w:color w:val="000000"/>
          <w:lang w:val="en-GB"/>
        </w:rPr>
        <w:t xml:space="preserve">thus </w:t>
      </w:r>
      <w:r w:rsidR="00F913D3" w:rsidRPr="00976039">
        <w:rPr>
          <w:rStyle w:val="normaltextrun"/>
          <w:color w:val="000000"/>
          <w:lang w:val="en-GB"/>
        </w:rPr>
        <w:t>but one</w:t>
      </w:r>
      <w:r w:rsidR="00933CC4" w:rsidRPr="00976039">
        <w:rPr>
          <w:rStyle w:val="normaltextrun"/>
          <w:color w:val="000000"/>
          <w:lang w:val="en-GB"/>
        </w:rPr>
        <w:t xml:space="preserve"> early</w:t>
      </w:r>
      <w:r w:rsidR="00F913D3" w:rsidRPr="00976039">
        <w:rPr>
          <w:rStyle w:val="normaltextrun"/>
          <w:color w:val="000000"/>
          <w:lang w:val="en-GB"/>
        </w:rPr>
        <w:t xml:space="preserve"> step in de-centring power and privilege to write out COVID-19s </w:t>
      </w:r>
      <w:r w:rsidR="00F913D3" w:rsidRPr="00976039">
        <w:rPr>
          <w:rStyle w:val="normaltextrun"/>
          <w:i/>
          <w:iCs/>
          <w:color w:val="000000"/>
          <w:lang w:val="en-GB"/>
        </w:rPr>
        <w:t>(alter)narratives. </w:t>
      </w:r>
      <w:r w:rsidR="00F913D3" w:rsidRPr="00976039">
        <w:rPr>
          <w:rStyle w:val="eop"/>
          <w:color w:val="000000"/>
          <w:lang w:val="en-GB"/>
        </w:rPr>
        <w:t> </w:t>
      </w:r>
      <w:r w:rsidR="00F913D3" w:rsidRPr="00976039">
        <w:rPr>
          <w:color w:val="000000"/>
          <w:lang w:val="en-GB"/>
        </w:rPr>
        <w:t xml:space="preserve">To draw back to </w:t>
      </w:r>
      <w:r w:rsidR="00CA18D2" w:rsidRPr="00976039">
        <w:rPr>
          <w:rStyle w:val="eop"/>
          <w:color w:val="000000"/>
          <w:lang w:val="en-GB"/>
        </w:rPr>
        <w:t>Michelle Murphy</w:t>
      </w:r>
      <w:r w:rsidR="00F913D3" w:rsidRPr="00976039">
        <w:rPr>
          <w:rStyle w:val="eop"/>
          <w:color w:val="000000"/>
          <w:lang w:val="en-GB"/>
        </w:rPr>
        <w:t xml:space="preserve">’s work, </w:t>
      </w:r>
      <w:r w:rsidR="003A2FF3" w:rsidRPr="00976039">
        <w:rPr>
          <w:rStyle w:val="eop"/>
          <w:color w:val="000000"/>
          <w:lang w:val="en-GB"/>
        </w:rPr>
        <w:t>while</w:t>
      </w:r>
      <w:r w:rsidR="00CA18D2" w:rsidRPr="00976039">
        <w:rPr>
          <w:rStyle w:val="eop"/>
          <w:color w:val="000000"/>
          <w:lang w:val="en-GB"/>
        </w:rPr>
        <w:t xml:space="preserve"> </w:t>
      </w:r>
      <w:r w:rsidR="006B26C8" w:rsidRPr="00976039">
        <w:rPr>
          <w:rStyle w:val="eop"/>
          <w:color w:val="000000"/>
          <w:lang w:val="en-GB"/>
        </w:rPr>
        <w:t>articulating</w:t>
      </w:r>
      <w:r w:rsidR="003A2FF3" w:rsidRPr="00976039">
        <w:rPr>
          <w:rStyle w:val="eop"/>
          <w:color w:val="000000"/>
          <w:lang w:val="en-GB"/>
        </w:rPr>
        <w:t xml:space="preserve"> </w:t>
      </w:r>
      <w:r w:rsidR="006B26C8" w:rsidRPr="00976039">
        <w:rPr>
          <w:rStyle w:val="eop"/>
          <w:i/>
          <w:iCs/>
          <w:color w:val="000000"/>
          <w:lang w:val="en-GB"/>
        </w:rPr>
        <w:t>alterlives</w:t>
      </w:r>
      <w:r w:rsidR="006B26C8" w:rsidRPr="00976039">
        <w:rPr>
          <w:rStyle w:val="eop"/>
          <w:color w:val="000000"/>
          <w:lang w:val="en-GB"/>
        </w:rPr>
        <w:t xml:space="preserve"> </w:t>
      </w:r>
      <w:r w:rsidRPr="00976039">
        <w:rPr>
          <w:rStyle w:val="eop"/>
          <w:color w:val="000000"/>
          <w:lang w:val="en-GB"/>
        </w:rPr>
        <w:t xml:space="preserve">she </w:t>
      </w:r>
      <w:r w:rsidR="006B26C8" w:rsidRPr="00976039">
        <w:rPr>
          <w:rStyle w:val="eop"/>
          <w:color w:val="000000"/>
          <w:lang w:val="en-GB"/>
        </w:rPr>
        <w:t>writes</w:t>
      </w:r>
      <w:r w:rsidR="004B7424" w:rsidRPr="00976039">
        <w:rPr>
          <w:rStyle w:val="eop"/>
          <w:color w:val="000000"/>
          <w:lang w:val="en-GB"/>
        </w:rPr>
        <w:t>:</w:t>
      </w:r>
    </w:p>
    <w:p w14:paraId="526079DB" w14:textId="574A36F6" w:rsidR="00CA18D2" w:rsidRPr="00976039" w:rsidRDefault="00CA18D2" w:rsidP="006B26C8">
      <w:pPr>
        <w:spacing w:line="480" w:lineRule="auto"/>
        <w:ind w:left="720"/>
        <w:rPr>
          <w:rStyle w:val="eop"/>
          <w:lang w:val="en-GB"/>
        </w:rPr>
      </w:pPr>
      <w:r w:rsidRPr="00976039">
        <w:rPr>
          <w:rStyle w:val="eop"/>
          <w:color w:val="000000"/>
          <w:lang w:val="en-GB"/>
        </w:rPr>
        <w:t xml:space="preserve">In orienting toward decolonial futures, I have tried to work with the concept of alterlife as a prompt. </w:t>
      </w:r>
      <w:r w:rsidRPr="00976039">
        <w:rPr>
          <w:rStyle w:val="eop"/>
          <w:i/>
          <w:iCs/>
          <w:color w:val="000000"/>
          <w:lang w:val="en-GB"/>
        </w:rPr>
        <w:t>Alterlife names life already altered, which is also life open to alteration</w:t>
      </w:r>
      <w:r w:rsidRPr="00976039">
        <w:rPr>
          <w:rStyle w:val="eop"/>
          <w:color w:val="000000"/>
          <w:lang w:val="en-GB"/>
        </w:rPr>
        <w:t xml:space="preserve">. It indexes collectivities of life recomposed by the molecular productions of capitalism in our own pasts and the pasts of our ancestors, as well as into the future. </w:t>
      </w:r>
    </w:p>
    <w:p w14:paraId="5A2FA03F" w14:textId="2929A673" w:rsidR="00CA18D2" w:rsidRPr="00E02313" w:rsidRDefault="00CA18D2" w:rsidP="006B26C8">
      <w:pPr>
        <w:pStyle w:val="paragraph"/>
        <w:spacing w:before="0" w:beforeAutospacing="0" w:after="0" w:afterAutospacing="0" w:line="480" w:lineRule="auto"/>
        <w:textAlignment w:val="baseline"/>
        <w:rPr>
          <w:rStyle w:val="eop"/>
          <w:color w:val="000000"/>
          <w:lang w:val="en-GB"/>
        </w:rPr>
      </w:pPr>
      <w:r w:rsidRPr="00976039">
        <w:rPr>
          <w:rStyle w:val="eop"/>
          <w:color w:val="000000"/>
          <w:lang w:val="en-GB"/>
        </w:rPr>
        <w:tab/>
      </w:r>
      <w:r w:rsidRPr="00E02313">
        <w:rPr>
          <w:rStyle w:val="eop"/>
          <w:color w:val="000000"/>
          <w:lang w:val="en-GB"/>
        </w:rPr>
        <w:fldChar w:fldCharType="begin"/>
      </w:r>
      <w:r w:rsidRPr="00976039">
        <w:rPr>
          <w:rStyle w:val="eop"/>
          <w:color w:val="000000"/>
          <w:lang w:val="en-GB"/>
        </w:rPr>
        <w:instrText xml:space="preserve"> ADDIN ZOTERO_ITEM CSL_CITATION {"citationID":"QbnX2kl0","properties":{"formattedCitation":"(Murphy 2017, 497)","plainCitation":"(Murphy 2017, 497)","dontUpdate":true,"noteIndex":0},"citationItems":[{"id":2538,"uris":["http://zotero.org/users/131836/items/YXFPL5F6"],"uri":["http://zotero.org/users/131836/items/YXFPL5F6"],"itemData":{"id":2538,"type":"article-journal","container-title":"Cultural Anthropology","DOI":"10.14506/ca32.4.02","ISSN":"1548-1360","issue":"4","language":"en","note":"_eprint: https://anthrosource.onlinelibrary.wiley.com/doi/pdf/10.14506/ca32.4.02","page":"494-503","source":"Wiley Online Library","title":"Alterlife and Decolonial Chemical Relations","volume":"32","author":[{"family":"Murphy","given":"Michelle"}],"issued":{"date-parts":[["2017"]]}},"locator":"497"}],"schema":"https://github.com/citation-style-language/schema/raw/master/csl-citation.json"} </w:instrText>
      </w:r>
      <w:r w:rsidRPr="00E02313">
        <w:rPr>
          <w:rStyle w:val="eop"/>
          <w:color w:val="000000"/>
          <w:lang w:val="en-GB"/>
        </w:rPr>
        <w:fldChar w:fldCharType="separate"/>
      </w:r>
      <w:r w:rsidRPr="00E02313">
        <w:rPr>
          <w:rStyle w:val="eop"/>
          <w:color w:val="000000"/>
          <w:lang w:val="en-GB"/>
        </w:rPr>
        <w:t>(Murphy 2017, 497. Emphasis added</w:t>
      </w:r>
      <w:r w:rsidR="00F913D3" w:rsidRPr="00E02313">
        <w:rPr>
          <w:rStyle w:val="eop"/>
          <w:color w:val="000000"/>
          <w:lang w:val="en-GB"/>
        </w:rPr>
        <w:t xml:space="preserve"> by authors</w:t>
      </w:r>
      <w:r w:rsidRPr="00E02313">
        <w:rPr>
          <w:rStyle w:val="eop"/>
          <w:color w:val="000000"/>
          <w:lang w:val="en-GB"/>
        </w:rPr>
        <w:t>)</w:t>
      </w:r>
      <w:r w:rsidRPr="00E02313">
        <w:rPr>
          <w:rStyle w:val="eop"/>
          <w:color w:val="000000"/>
          <w:lang w:val="en-GB"/>
        </w:rPr>
        <w:fldChar w:fldCharType="end"/>
      </w:r>
    </w:p>
    <w:p w14:paraId="02F35F8B" w14:textId="33CBB977" w:rsidR="00B152D6" w:rsidRPr="004E2611" w:rsidRDefault="008D6952" w:rsidP="00B152D6">
      <w:pPr>
        <w:spacing w:line="480" w:lineRule="auto"/>
        <w:rPr>
          <w:color w:val="000000"/>
          <w:lang w:val="en-GB"/>
        </w:rPr>
      </w:pPr>
      <w:r w:rsidRPr="00E02313">
        <w:rPr>
          <w:color w:val="000000"/>
          <w:lang w:val="en-GB"/>
        </w:rPr>
        <w:t xml:space="preserve">Thus, in providing </w:t>
      </w:r>
      <w:r w:rsidR="001265D6">
        <w:rPr>
          <w:color w:val="000000"/>
          <w:lang w:val="en-GB"/>
        </w:rPr>
        <w:t>(</w:t>
      </w:r>
      <w:r w:rsidRPr="00E02313">
        <w:rPr>
          <w:i/>
          <w:iCs/>
          <w:color w:val="000000"/>
          <w:lang w:val="en-GB"/>
        </w:rPr>
        <w:t>alter</w:t>
      </w:r>
      <w:r w:rsidR="001265D6">
        <w:rPr>
          <w:i/>
          <w:iCs/>
          <w:color w:val="000000"/>
          <w:lang w:val="en-GB"/>
        </w:rPr>
        <w:t>)</w:t>
      </w:r>
      <w:r w:rsidRPr="00E02313">
        <w:rPr>
          <w:i/>
          <w:iCs/>
          <w:color w:val="000000"/>
          <w:lang w:val="en-GB"/>
        </w:rPr>
        <w:t xml:space="preserve">narratives </w:t>
      </w:r>
      <w:r w:rsidRPr="00E02313">
        <w:rPr>
          <w:color w:val="000000"/>
          <w:lang w:val="en-GB"/>
        </w:rPr>
        <w:t xml:space="preserve">of </w:t>
      </w:r>
      <w:r w:rsidR="00F913D3" w:rsidRPr="00E02313">
        <w:rPr>
          <w:color w:val="000000"/>
          <w:lang w:val="en-GB"/>
        </w:rPr>
        <w:t xml:space="preserve"> </w:t>
      </w:r>
      <w:r w:rsidR="00D50032" w:rsidRPr="00E02313">
        <w:rPr>
          <w:color w:val="000000"/>
          <w:lang w:val="en-GB"/>
        </w:rPr>
        <w:t xml:space="preserve">what has happened here in the first half of 2020, we outline experiences of what has already happened and shaped the key narratives, but with the </w:t>
      </w:r>
      <w:r w:rsidR="00D50032" w:rsidRPr="00E02313">
        <w:rPr>
          <w:color w:val="000000"/>
          <w:lang w:val="en-GB"/>
        </w:rPr>
        <w:lastRenderedPageBreak/>
        <w:t xml:space="preserve">hope of de-centring that short history to make space for altering the narratives that may further emerge for the remainder of our time with COVID19. </w:t>
      </w:r>
    </w:p>
    <w:p w14:paraId="775D3C6B" w14:textId="7BF4DC4B" w:rsidR="00167208" w:rsidRPr="008C41C7" w:rsidRDefault="00167208" w:rsidP="00167208">
      <w:pPr>
        <w:spacing w:line="480" w:lineRule="auto"/>
        <w:ind w:firstLine="720"/>
        <w:rPr>
          <w:color w:val="000000"/>
          <w:lang w:val="en-GB"/>
        </w:rPr>
      </w:pPr>
      <w:r w:rsidRPr="004E2611">
        <w:rPr>
          <w:color w:val="000000"/>
          <w:lang w:val="en-GB"/>
        </w:rPr>
        <w:t xml:space="preserve">Even as we </w:t>
      </w:r>
      <w:r w:rsidR="00245D04" w:rsidRPr="004E2611">
        <w:rPr>
          <w:color w:val="000000"/>
          <w:lang w:val="en-GB"/>
        </w:rPr>
        <w:t>are finishing</w:t>
      </w:r>
      <w:r w:rsidRPr="004E2611">
        <w:rPr>
          <w:color w:val="000000"/>
          <w:lang w:val="en-GB"/>
        </w:rPr>
        <w:t xml:space="preserve"> writing up this article, the country has experienced a second wave of COVID-19 cases which are currently contained; yet the future is uncertain. However, there is a continuity in the 1:00 pm briefs, which </w:t>
      </w:r>
      <w:r w:rsidR="00245D04" w:rsidRPr="008C41C7">
        <w:rPr>
          <w:color w:val="000000"/>
          <w:lang w:val="en-GB"/>
        </w:rPr>
        <w:t>aim</w:t>
      </w:r>
      <w:r w:rsidRPr="008C41C7">
        <w:rPr>
          <w:color w:val="000000"/>
          <w:lang w:val="en-GB"/>
        </w:rPr>
        <w:t xml:space="preserve"> to update the nation and provide a singular narrative that seems assuring to the nation. As one of our respondents noted: </w:t>
      </w:r>
    </w:p>
    <w:p w14:paraId="33AA89CF" w14:textId="6F065938" w:rsidR="005107F0" w:rsidRDefault="005107F0" w:rsidP="00167208">
      <w:pPr>
        <w:spacing w:line="480" w:lineRule="auto"/>
        <w:ind w:left="720"/>
        <w:rPr>
          <w:color w:val="000000"/>
          <w:lang w:val="en-GB"/>
        </w:rPr>
      </w:pPr>
      <w:r w:rsidRPr="002B43DA">
        <w:rPr>
          <w:color w:val="000000"/>
          <w:lang w:val="en-GB"/>
        </w:rPr>
        <w:t xml:space="preserve">[I] have been so impressed with the calmness, the clarity, the single voice/s [Jacinda and Ashley </w:t>
      </w:r>
      <w:r w:rsidRPr="0002507F">
        <w:rPr>
          <w:color w:val="000000"/>
          <w:lang w:val="en-GB"/>
        </w:rPr>
        <w:t>Bloomfield] each day; it made it easy and 'safe' feeling.</w:t>
      </w:r>
      <w:r w:rsidR="00167208" w:rsidRPr="001E2386">
        <w:rPr>
          <w:color w:val="000000"/>
          <w:lang w:val="en-GB"/>
        </w:rPr>
        <w:t xml:space="preserve"> </w:t>
      </w:r>
      <w:r w:rsidRPr="001E2386">
        <w:rPr>
          <w:color w:val="000000"/>
          <w:lang w:val="en-GB"/>
        </w:rPr>
        <w:t>I actually found it really the opposite - very non-reassuring - to have different voices pipe up - e.g. winston peters / david seymour / the national party - it felt political and not the caring hea</w:t>
      </w:r>
      <w:r w:rsidRPr="006F1393">
        <w:rPr>
          <w:color w:val="000000"/>
          <w:lang w:val="en-GB"/>
        </w:rPr>
        <w:t xml:space="preserve">lth focused messages, which i felt the daily 1pm message was. </w:t>
      </w:r>
    </w:p>
    <w:p w14:paraId="6199B9FE" w14:textId="693DB449" w:rsidR="0056231A" w:rsidRPr="006F1393" w:rsidRDefault="0056231A" w:rsidP="00167208">
      <w:pPr>
        <w:spacing w:line="480" w:lineRule="auto"/>
        <w:ind w:left="720"/>
        <w:rPr>
          <w:color w:val="000000"/>
          <w:lang w:val="en-GB"/>
        </w:rPr>
      </w:pPr>
      <w:r>
        <w:rPr>
          <w:color w:val="000000"/>
          <w:lang w:val="en-GB"/>
        </w:rPr>
        <w:t>(Single working woman, Pākehā, Level 2 response)</w:t>
      </w:r>
    </w:p>
    <w:p w14:paraId="44C246E2" w14:textId="30758937" w:rsidR="00A010F6" w:rsidRPr="006F1393" w:rsidRDefault="00A010F6">
      <w:pPr>
        <w:rPr>
          <w:color w:val="000000"/>
          <w:lang w:val="en-GB"/>
        </w:rPr>
      </w:pPr>
    </w:p>
    <w:p w14:paraId="3578DB95" w14:textId="1D22B36E" w:rsidR="00C002AF" w:rsidRPr="00976039" w:rsidRDefault="00167208" w:rsidP="006E0488">
      <w:pPr>
        <w:spacing w:line="480" w:lineRule="auto"/>
        <w:rPr>
          <w:color w:val="000000"/>
          <w:lang w:val="en-GB"/>
        </w:rPr>
      </w:pPr>
      <w:r w:rsidRPr="006F1393">
        <w:rPr>
          <w:color w:val="000000"/>
          <w:lang w:val="en-GB"/>
        </w:rPr>
        <w:t xml:space="preserve">Maybe sometimes we need one narrative, maybe it makes people feel reassured. However, </w:t>
      </w:r>
      <w:r w:rsidR="008B2427" w:rsidRPr="006F1393">
        <w:rPr>
          <w:color w:val="000000"/>
          <w:lang w:val="en-GB"/>
        </w:rPr>
        <w:t>who gets to decide</w:t>
      </w:r>
      <w:r w:rsidR="00626595" w:rsidRPr="006F1393">
        <w:rPr>
          <w:color w:val="000000"/>
          <w:lang w:val="en-GB"/>
        </w:rPr>
        <w:t xml:space="preserve"> which narrative and whose voice gets to be heard? Who gets to reassure and who do they reassure? While for some “different voices” are non-reassuring, for others dissent is an essential part of a democracy. As</w:t>
      </w:r>
      <w:r w:rsidRPr="00976039">
        <w:rPr>
          <w:color w:val="000000"/>
          <w:lang w:val="en-GB"/>
        </w:rPr>
        <w:t xml:space="preserve"> COVID-19 has made clear that victory in and of itself is an act of impermanence, we need to recognize that narratives themselves are also </w:t>
      </w:r>
      <w:r w:rsidR="00626595" w:rsidRPr="00976039">
        <w:rPr>
          <w:color w:val="000000"/>
          <w:lang w:val="en-GB"/>
        </w:rPr>
        <w:t>imperm</w:t>
      </w:r>
      <w:r w:rsidR="00A24AF0" w:rsidRPr="00976039">
        <w:rPr>
          <w:color w:val="000000"/>
          <w:lang w:val="en-GB"/>
        </w:rPr>
        <w:t>anen</w:t>
      </w:r>
      <w:r w:rsidR="00626595" w:rsidRPr="00976039">
        <w:rPr>
          <w:color w:val="000000"/>
          <w:lang w:val="en-GB"/>
        </w:rPr>
        <w:t xml:space="preserve">t. And </w:t>
      </w:r>
      <w:r w:rsidRPr="00976039">
        <w:rPr>
          <w:color w:val="000000"/>
          <w:lang w:val="en-GB"/>
        </w:rPr>
        <w:t xml:space="preserve">only in multiple renderings of narratives – of past events and future possibilities – </w:t>
      </w:r>
      <w:r w:rsidR="00626595" w:rsidRPr="00976039">
        <w:rPr>
          <w:color w:val="000000"/>
          <w:lang w:val="en-GB"/>
        </w:rPr>
        <w:t xml:space="preserve">in making place for </w:t>
      </w:r>
      <w:r w:rsidR="001265D6">
        <w:rPr>
          <w:color w:val="000000"/>
          <w:lang w:val="en-GB"/>
        </w:rPr>
        <w:t>(</w:t>
      </w:r>
      <w:r w:rsidR="00626595" w:rsidRPr="00976039">
        <w:rPr>
          <w:i/>
          <w:iCs/>
          <w:color w:val="000000"/>
          <w:lang w:val="en-GB"/>
        </w:rPr>
        <w:t>alter</w:t>
      </w:r>
      <w:r w:rsidR="001265D6">
        <w:rPr>
          <w:i/>
          <w:iCs/>
          <w:color w:val="000000"/>
          <w:lang w:val="en-GB"/>
        </w:rPr>
        <w:t>)</w:t>
      </w:r>
      <w:r w:rsidR="00626595" w:rsidRPr="00976039">
        <w:rPr>
          <w:i/>
          <w:iCs/>
          <w:color w:val="000000"/>
          <w:lang w:val="en-GB"/>
        </w:rPr>
        <w:t xml:space="preserve">narratives </w:t>
      </w:r>
      <w:r w:rsidR="00626595" w:rsidRPr="00976039">
        <w:rPr>
          <w:color w:val="000000"/>
          <w:lang w:val="en-GB"/>
        </w:rPr>
        <w:t xml:space="preserve">can we hope to understand </w:t>
      </w:r>
      <w:r w:rsidR="006E0488" w:rsidRPr="00976039">
        <w:rPr>
          <w:color w:val="000000"/>
          <w:lang w:val="en-GB"/>
        </w:rPr>
        <w:t xml:space="preserve">and write about winning. </w:t>
      </w:r>
    </w:p>
    <w:p w14:paraId="7769547E" w14:textId="77777777" w:rsidR="0088648F" w:rsidRDefault="0088648F">
      <w:pPr>
        <w:rPr>
          <w:b/>
          <w:bCs/>
          <w:color w:val="000000"/>
          <w:u w:val="single"/>
          <w:lang w:val="en-GB"/>
        </w:rPr>
      </w:pPr>
      <w:r>
        <w:rPr>
          <w:b/>
          <w:bCs/>
          <w:color w:val="000000"/>
          <w:u w:val="single"/>
          <w:lang w:val="en-GB"/>
        </w:rPr>
        <w:br w:type="page"/>
      </w:r>
    </w:p>
    <w:p w14:paraId="106A6AA1" w14:textId="668E2D36" w:rsidR="00A010F6" w:rsidRPr="00976039" w:rsidRDefault="00A010F6" w:rsidP="00B152D6">
      <w:pPr>
        <w:spacing w:line="480" w:lineRule="auto"/>
        <w:rPr>
          <w:b/>
          <w:bCs/>
          <w:color w:val="000000"/>
          <w:u w:val="single"/>
          <w:lang w:val="en-GB"/>
        </w:rPr>
      </w:pPr>
      <w:r w:rsidRPr="00976039">
        <w:rPr>
          <w:b/>
          <w:bCs/>
          <w:color w:val="000000"/>
          <w:u w:val="single"/>
          <w:lang w:val="en-GB"/>
        </w:rPr>
        <w:lastRenderedPageBreak/>
        <w:t xml:space="preserve">Bibliography </w:t>
      </w:r>
    </w:p>
    <w:p w14:paraId="52F42E9A" w14:textId="77777777" w:rsidR="00B9066F" w:rsidRPr="00B9066F" w:rsidRDefault="00A010F6" w:rsidP="00B9066F">
      <w:pPr>
        <w:pStyle w:val="Bibliography"/>
        <w:rPr>
          <w:rFonts w:ascii="Times New Roman" w:hAnsi="Times New Roman" w:cs="Times New Roman"/>
          <w:color w:val="000000"/>
          <w:lang w:val="en-GB"/>
        </w:rPr>
      </w:pPr>
      <w:r w:rsidRPr="008C41C7">
        <w:rPr>
          <w:rFonts w:eastAsia="Times New Roman"/>
          <w:color w:val="000000"/>
          <w:lang w:val="en-GB" w:eastAsia="en-GB"/>
        </w:rPr>
        <w:fldChar w:fldCharType="begin"/>
      </w:r>
      <w:r w:rsidR="00B9066F">
        <w:rPr>
          <w:rFonts w:eastAsia="Times New Roman"/>
          <w:color w:val="000000"/>
          <w:lang w:val="en-GB" w:eastAsia="en-GB"/>
        </w:rPr>
        <w:instrText xml:space="preserve"> ADDIN ZOTERO_BIBL {"uncited":[],"omitted":[],"custom":[]} CSL_BIBLIOGRAPHY </w:instrText>
      </w:r>
      <w:r w:rsidRPr="008C41C7">
        <w:rPr>
          <w:rFonts w:eastAsia="Times New Roman"/>
          <w:color w:val="000000"/>
          <w:lang w:val="en-GB" w:eastAsia="en-GB"/>
        </w:rPr>
        <w:fldChar w:fldCharType="separate"/>
      </w:r>
      <w:r w:rsidR="00B9066F" w:rsidRPr="00B9066F">
        <w:rPr>
          <w:rFonts w:ascii="Times New Roman" w:hAnsi="Times New Roman" w:cs="Times New Roman"/>
          <w:color w:val="000000"/>
          <w:lang w:val="en-GB"/>
        </w:rPr>
        <w:t xml:space="preserve">Abu-Lughod, Lila. 1993. </w:t>
      </w:r>
      <w:r w:rsidR="00B9066F" w:rsidRPr="00B9066F">
        <w:rPr>
          <w:rFonts w:ascii="Times New Roman" w:hAnsi="Times New Roman" w:cs="Times New Roman"/>
          <w:i/>
          <w:iCs/>
          <w:color w:val="000000"/>
          <w:lang w:val="en-GB"/>
        </w:rPr>
        <w:t>Writing Women’s Worlds: Bedouin Stories</w:t>
      </w:r>
      <w:r w:rsidR="00B9066F" w:rsidRPr="00B9066F">
        <w:rPr>
          <w:rFonts w:ascii="Times New Roman" w:hAnsi="Times New Roman" w:cs="Times New Roman"/>
          <w:color w:val="000000"/>
          <w:lang w:val="en-GB"/>
        </w:rPr>
        <w:t>. Berkeley: University of California Press.</w:t>
      </w:r>
    </w:p>
    <w:p w14:paraId="7CACBB62"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Alford, Henry. 2020. “What Would Freud Make of the Toilet-Paper Panic?” </w:t>
      </w:r>
      <w:r w:rsidRPr="00B9066F">
        <w:rPr>
          <w:rFonts w:ascii="Times New Roman" w:hAnsi="Times New Roman" w:cs="Times New Roman"/>
          <w:i/>
          <w:iCs/>
          <w:color w:val="000000"/>
          <w:lang w:val="en-GB"/>
        </w:rPr>
        <w:t>The New Yorker</w:t>
      </w:r>
      <w:r w:rsidRPr="00B9066F">
        <w:rPr>
          <w:rFonts w:ascii="Times New Roman" w:hAnsi="Times New Roman" w:cs="Times New Roman"/>
          <w:color w:val="000000"/>
          <w:lang w:val="en-GB"/>
        </w:rPr>
        <w:t>, March 23, 2020. https://www.newyorker.com/magazine/2020/03/30/what-would-freud-make-of-the-toilet-paper-panic.</w:t>
      </w:r>
    </w:p>
    <w:p w14:paraId="099D9EF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Appleton, Nayantara Sheoran. 2020a. “The Bubble: A New Medical and Public Health Vocabulary For COVID-19 Times.” </w:t>
      </w:r>
      <w:r w:rsidRPr="00B9066F">
        <w:rPr>
          <w:rFonts w:ascii="Times New Roman" w:hAnsi="Times New Roman" w:cs="Times New Roman"/>
          <w:i/>
          <w:iCs/>
          <w:color w:val="000000"/>
          <w:lang w:val="en-GB"/>
        </w:rPr>
        <w:t>Somatosphere</w:t>
      </w:r>
      <w:r w:rsidRPr="00B9066F">
        <w:rPr>
          <w:rFonts w:ascii="Times New Roman" w:hAnsi="Times New Roman" w:cs="Times New Roman"/>
          <w:color w:val="000000"/>
          <w:lang w:val="en-GB"/>
        </w:rPr>
        <w:t xml:space="preserve"> (blog). May 4, 2020. http://somatosphere.net/2020/the-bubble.html/.</w:t>
      </w:r>
    </w:p>
    <w:p w14:paraId="7EE7D652"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 2020b. “Critical Ethnographic Respect: Womens’ Narratives, Material Conditions, and Emergency Contraception in India.” </w:t>
      </w:r>
      <w:r w:rsidRPr="00B9066F">
        <w:rPr>
          <w:rFonts w:ascii="Times New Roman" w:hAnsi="Times New Roman" w:cs="Times New Roman"/>
          <w:i/>
          <w:iCs/>
          <w:color w:val="000000"/>
          <w:lang w:val="en-GB"/>
        </w:rPr>
        <w:t>Anthropology &amp; Medicine</w:t>
      </w:r>
      <w:r w:rsidRPr="00B9066F">
        <w:rPr>
          <w:rFonts w:ascii="Times New Roman" w:hAnsi="Times New Roman" w:cs="Times New Roman"/>
          <w:color w:val="000000"/>
          <w:lang w:val="en-GB"/>
        </w:rPr>
        <w:t>, August, 1–19. https://doi.org/10.1080/13648470.2020.1778427.</w:t>
      </w:r>
    </w:p>
    <w:p w14:paraId="1F16064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Baker, Michael G., Amanda Kvalsvig, Ayesha J. Verrall, Lucy Telfar-Barnard, and Nick Wilson. 2020. “New Zealand’s Elimination Strategy for the COVID-19 Pandemic and What Is Required to Make It Work.” </w:t>
      </w:r>
      <w:r w:rsidRPr="00B9066F">
        <w:rPr>
          <w:rFonts w:ascii="Times New Roman" w:hAnsi="Times New Roman" w:cs="Times New Roman"/>
          <w:i/>
          <w:iCs/>
          <w:color w:val="000000"/>
          <w:lang w:val="en-GB"/>
        </w:rPr>
        <w:t>The New Zealand Medical Journal (Online)</w:t>
      </w:r>
      <w:r w:rsidRPr="00B9066F">
        <w:rPr>
          <w:rFonts w:ascii="Times New Roman" w:hAnsi="Times New Roman" w:cs="Times New Roman"/>
          <w:color w:val="000000"/>
          <w:lang w:val="en-GB"/>
        </w:rPr>
        <w:t xml:space="preserve"> 133 (1512): 10–14.</w:t>
      </w:r>
    </w:p>
    <w:p w14:paraId="2AFB4FEC"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Baker, Michael G., Nick Wilson, and Andrew Anglemyer. 2020. “Successful Elimination of Covid-19 Transmission in New Zealand.” </w:t>
      </w:r>
      <w:r w:rsidRPr="00B9066F">
        <w:rPr>
          <w:rFonts w:ascii="Times New Roman" w:hAnsi="Times New Roman" w:cs="Times New Roman"/>
          <w:i/>
          <w:iCs/>
          <w:color w:val="000000"/>
          <w:lang w:val="en-GB"/>
        </w:rPr>
        <w:t>New England Journal of Medicine</w:t>
      </w:r>
      <w:r w:rsidRPr="00B9066F">
        <w:rPr>
          <w:rFonts w:ascii="Times New Roman" w:hAnsi="Times New Roman" w:cs="Times New Roman"/>
          <w:color w:val="000000"/>
          <w:lang w:val="en-GB"/>
        </w:rPr>
        <w:t xml:space="preserve"> 383 (8): e56. https://doi.org/10.1056/NEJMc2025203.</w:t>
      </w:r>
    </w:p>
    <w:p w14:paraId="0635D5D2"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Bargh, Maria. 2007. </w:t>
      </w:r>
      <w:r w:rsidRPr="00B9066F">
        <w:rPr>
          <w:rFonts w:ascii="Times New Roman" w:hAnsi="Times New Roman" w:cs="Times New Roman"/>
          <w:i/>
          <w:iCs/>
          <w:color w:val="000000"/>
          <w:lang w:val="en-GB"/>
        </w:rPr>
        <w:t>Resistance: An Indigenous Response to Neoliberalism</w:t>
      </w:r>
      <w:r w:rsidRPr="00B9066F">
        <w:rPr>
          <w:rFonts w:ascii="Times New Roman" w:hAnsi="Times New Roman" w:cs="Times New Roman"/>
          <w:color w:val="000000"/>
          <w:lang w:val="en-GB"/>
        </w:rPr>
        <w:t>. Huia Publishers.</w:t>
      </w:r>
    </w:p>
    <w:p w14:paraId="5A589EE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BBC. 2020. “Coronoavirus: How New Zealand Relied on Science and Empathy.” </w:t>
      </w:r>
      <w:r w:rsidRPr="00B9066F">
        <w:rPr>
          <w:rFonts w:ascii="Times New Roman" w:hAnsi="Times New Roman" w:cs="Times New Roman"/>
          <w:i/>
          <w:iCs/>
          <w:color w:val="000000"/>
          <w:lang w:val="en-GB"/>
        </w:rPr>
        <w:t>BBC News</w:t>
      </w:r>
      <w:r w:rsidRPr="00B9066F">
        <w:rPr>
          <w:rFonts w:ascii="Times New Roman" w:hAnsi="Times New Roman" w:cs="Times New Roman"/>
          <w:color w:val="000000"/>
          <w:lang w:val="en-GB"/>
        </w:rPr>
        <w:t>, April 20, 2020, sec. Asia. https://www.bbc.com/news/world-asia-52344299.</w:t>
      </w:r>
    </w:p>
    <w:p w14:paraId="14D4AD9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Benoit, Pamela J. 1997. </w:t>
      </w:r>
      <w:r w:rsidRPr="00B9066F">
        <w:rPr>
          <w:rFonts w:ascii="Times New Roman" w:hAnsi="Times New Roman" w:cs="Times New Roman"/>
          <w:i/>
          <w:iCs/>
          <w:color w:val="000000"/>
          <w:lang w:val="en-GB"/>
        </w:rPr>
        <w:t>Telling the Success Story: Acclaiming and Disclaiming Discourse</w:t>
      </w:r>
      <w:r w:rsidRPr="00B9066F">
        <w:rPr>
          <w:rFonts w:ascii="Times New Roman" w:hAnsi="Times New Roman" w:cs="Times New Roman"/>
          <w:color w:val="000000"/>
          <w:lang w:val="en-GB"/>
        </w:rPr>
        <w:t>. Albany: SUNY Press.</w:t>
      </w:r>
    </w:p>
    <w:p w14:paraId="3E13E04E"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Bönisch-Brednich, Brigitte. 2018. “Writing the Ethnographic Story: Constructing Narrative out of Narratives.” </w:t>
      </w:r>
      <w:r w:rsidRPr="00B9066F">
        <w:rPr>
          <w:rFonts w:ascii="Times New Roman" w:hAnsi="Times New Roman" w:cs="Times New Roman"/>
          <w:i/>
          <w:iCs/>
          <w:color w:val="000000"/>
          <w:lang w:val="en-GB"/>
        </w:rPr>
        <w:t>Fabula</w:t>
      </w:r>
      <w:r w:rsidRPr="00B9066F">
        <w:rPr>
          <w:rFonts w:ascii="Times New Roman" w:hAnsi="Times New Roman" w:cs="Times New Roman"/>
          <w:color w:val="000000"/>
          <w:lang w:val="en-GB"/>
        </w:rPr>
        <w:t xml:space="preserve"> 59 (1–2): 8–26. https://doi.org/10.1515/fabula-2018-0002.</w:t>
      </w:r>
    </w:p>
    <w:p w14:paraId="1B90EC80"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Carroll, Melanie, and Zoe George. 2020. “The Insider’s Guide to Where Businesses Can Get Help to Survive Covid-19 Fallout.” </w:t>
      </w:r>
      <w:r w:rsidRPr="00B9066F">
        <w:rPr>
          <w:rFonts w:ascii="Times New Roman" w:hAnsi="Times New Roman" w:cs="Times New Roman"/>
          <w:i/>
          <w:iCs/>
          <w:color w:val="000000"/>
          <w:lang w:val="en-GB"/>
        </w:rPr>
        <w:t>Stuff</w:t>
      </w:r>
      <w:r w:rsidRPr="00B9066F">
        <w:rPr>
          <w:rFonts w:ascii="Times New Roman" w:hAnsi="Times New Roman" w:cs="Times New Roman"/>
          <w:color w:val="000000"/>
          <w:lang w:val="en-GB"/>
        </w:rPr>
        <w:t>, June 23, 2020. https://www.stuff.co.nz/business/better-business/120330204/coronavirus-what-helps-on-offer-for-nz-businesses.</w:t>
      </w:r>
    </w:p>
    <w:p w14:paraId="21CDAE03"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Chakravorty, Gayatri. 1999. “Spivak” Can the Subaltern Speak?”.” </w:t>
      </w:r>
      <w:r w:rsidRPr="00B9066F">
        <w:rPr>
          <w:rFonts w:ascii="Times New Roman" w:hAnsi="Times New Roman" w:cs="Times New Roman"/>
          <w:i/>
          <w:iCs/>
          <w:color w:val="000000"/>
          <w:lang w:val="en-GB"/>
        </w:rPr>
        <w:t>Cary Nelson and Lawrence Grossberg (Urbana: University of Illinois Press, 1988)</w:t>
      </w:r>
      <w:r w:rsidRPr="00B9066F">
        <w:rPr>
          <w:rFonts w:ascii="Times New Roman" w:hAnsi="Times New Roman" w:cs="Times New Roman"/>
          <w:color w:val="000000"/>
          <w:lang w:val="en-GB"/>
        </w:rPr>
        <w:t xml:space="preserve"> 271: 313.</w:t>
      </w:r>
    </w:p>
    <w:p w14:paraId="6A9975D0"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Cousins, Sophie. 2020. “New Zealand Eliminates COVID-19.” </w:t>
      </w:r>
      <w:r w:rsidRPr="00B9066F">
        <w:rPr>
          <w:rFonts w:ascii="Times New Roman" w:hAnsi="Times New Roman" w:cs="Times New Roman"/>
          <w:i/>
          <w:iCs/>
          <w:color w:val="000000"/>
          <w:lang w:val="en-GB"/>
        </w:rPr>
        <w:t>The Lancet</w:t>
      </w:r>
      <w:r w:rsidRPr="00B9066F">
        <w:rPr>
          <w:rFonts w:ascii="Times New Roman" w:hAnsi="Times New Roman" w:cs="Times New Roman"/>
          <w:color w:val="000000"/>
          <w:lang w:val="en-GB"/>
        </w:rPr>
        <w:t xml:space="preserve"> 395 (10235): 1474.</w:t>
      </w:r>
    </w:p>
    <w:p w14:paraId="1C49ACC4"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Dexter, Giles. 2020. “Coronavirus: Jacinda Ardern’s Plea to New Zealand as Shoppers Flood Supermarkets.” </w:t>
      </w:r>
      <w:r w:rsidRPr="00B9066F">
        <w:rPr>
          <w:rFonts w:ascii="Times New Roman" w:hAnsi="Times New Roman" w:cs="Times New Roman"/>
          <w:i/>
          <w:iCs/>
          <w:color w:val="000000"/>
          <w:lang w:val="en-GB"/>
        </w:rPr>
        <w:t>Newshub</w:t>
      </w:r>
      <w:r w:rsidRPr="00B9066F">
        <w:rPr>
          <w:rFonts w:ascii="Times New Roman" w:hAnsi="Times New Roman" w:cs="Times New Roman"/>
          <w:color w:val="000000"/>
          <w:lang w:val="en-GB"/>
        </w:rPr>
        <w:t>, March 21, 2020, sec. NZ. https://www.newshub.co.nz/home/new-zealand/2020/03/coronavirus-jacinda-ardern-s-plea-to-new-zealand-as-shoppers-flood-supermarkets.html.</w:t>
      </w:r>
    </w:p>
    <w:p w14:paraId="5175ACE0"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Esala, Jennifer J., and Sopheap Taing. 2017. “Testimony Therapy With Ritual: A Pilot Randomized Controlled Trial*.” </w:t>
      </w:r>
      <w:r w:rsidRPr="00B9066F">
        <w:rPr>
          <w:rFonts w:ascii="Times New Roman" w:hAnsi="Times New Roman" w:cs="Times New Roman"/>
          <w:i/>
          <w:iCs/>
          <w:color w:val="000000"/>
          <w:lang w:val="en-GB"/>
        </w:rPr>
        <w:t>Journal of Traumatic Stress</w:t>
      </w:r>
      <w:r w:rsidRPr="00B9066F">
        <w:rPr>
          <w:rFonts w:ascii="Times New Roman" w:hAnsi="Times New Roman" w:cs="Times New Roman"/>
          <w:color w:val="000000"/>
          <w:lang w:val="en-GB"/>
        </w:rPr>
        <w:t xml:space="preserve"> 30 (1): 94–98. https://doi.org/10.1002/jts.22163.</w:t>
      </w:r>
    </w:p>
    <w:p w14:paraId="2A75E6C4"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Hage, Ghassan. 2015. </w:t>
      </w:r>
      <w:r w:rsidRPr="00B9066F">
        <w:rPr>
          <w:rFonts w:ascii="Times New Roman" w:hAnsi="Times New Roman" w:cs="Times New Roman"/>
          <w:i/>
          <w:iCs/>
          <w:color w:val="000000"/>
          <w:lang w:val="en-GB"/>
        </w:rPr>
        <w:t>Alter-Politics: Critical Anthropology and the Radical Imagination</w:t>
      </w:r>
      <w:r w:rsidRPr="00B9066F">
        <w:rPr>
          <w:rFonts w:ascii="Times New Roman" w:hAnsi="Times New Roman" w:cs="Times New Roman"/>
          <w:color w:val="000000"/>
          <w:lang w:val="en-GB"/>
        </w:rPr>
        <w:t>. South Carlton: Melbourne University Publishing.</w:t>
      </w:r>
    </w:p>
    <w:p w14:paraId="0822BB6F"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Henrickson, Mark. 2020. “Kiwis and COVID-19: The Aotearoa New Zealand Response to the Global Pandemic.” </w:t>
      </w:r>
      <w:r w:rsidRPr="00B9066F">
        <w:rPr>
          <w:rFonts w:ascii="Times New Roman" w:hAnsi="Times New Roman" w:cs="Times New Roman"/>
          <w:i/>
          <w:iCs/>
          <w:color w:val="000000"/>
          <w:lang w:val="en-GB"/>
        </w:rPr>
        <w:t>The International Journal of Community and Social Development</w:t>
      </w:r>
      <w:r w:rsidRPr="00B9066F">
        <w:rPr>
          <w:rFonts w:ascii="Times New Roman" w:hAnsi="Times New Roman" w:cs="Times New Roman"/>
          <w:color w:val="000000"/>
          <w:lang w:val="en-GB"/>
        </w:rPr>
        <w:t xml:space="preserve"> 2 (2): 121–33. https://doi.org/10.1177/2516602620932558.</w:t>
      </w:r>
    </w:p>
    <w:p w14:paraId="377D36B7"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Holmes, Janet. 2005. “Why Tell Stories? Contrasting Themes and Identities in the Narratives of Maori and Pakeha Women and Men.” </w:t>
      </w:r>
      <w:r w:rsidRPr="00B9066F">
        <w:rPr>
          <w:rFonts w:ascii="Times New Roman" w:hAnsi="Times New Roman" w:cs="Times New Roman"/>
          <w:i/>
          <w:iCs/>
          <w:color w:val="000000"/>
          <w:lang w:val="en-GB"/>
        </w:rPr>
        <w:t>Intercultural Discourse and Communication</w:t>
      </w:r>
      <w:r w:rsidRPr="00B9066F">
        <w:rPr>
          <w:rFonts w:ascii="Times New Roman" w:hAnsi="Times New Roman" w:cs="Times New Roman"/>
          <w:color w:val="000000"/>
          <w:lang w:val="en-GB"/>
        </w:rPr>
        <w:t>, 110–34.</w:t>
      </w:r>
    </w:p>
    <w:p w14:paraId="59A8D67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lastRenderedPageBreak/>
        <w:t xml:space="preserve">Holroyd, E., and C. McNaught. 2008. “The SARS Crisis: Reflections of Hong Kong Nurses.” </w:t>
      </w:r>
      <w:r w:rsidRPr="00B9066F">
        <w:rPr>
          <w:rFonts w:ascii="Times New Roman" w:hAnsi="Times New Roman" w:cs="Times New Roman"/>
          <w:i/>
          <w:iCs/>
          <w:color w:val="000000"/>
          <w:lang w:val="en-GB"/>
        </w:rPr>
        <w:t>International Nursing Review</w:t>
      </w:r>
      <w:r w:rsidRPr="00B9066F">
        <w:rPr>
          <w:rFonts w:ascii="Times New Roman" w:hAnsi="Times New Roman" w:cs="Times New Roman"/>
          <w:color w:val="000000"/>
          <w:lang w:val="en-GB"/>
        </w:rPr>
        <w:t xml:space="preserve"> 55 (1): 27–33. https://doi.org/10.1111/j.1466-7657.2007.00586.x.</w:t>
      </w:r>
    </w:p>
    <w:p w14:paraId="3D382763"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Ivasiuc, Ana. 2018. “Alter-Narratives: Seeing Ordinary Agency.” In </w:t>
      </w:r>
      <w:r w:rsidRPr="00B9066F">
        <w:rPr>
          <w:rFonts w:ascii="Times New Roman" w:hAnsi="Times New Roman" w:cs="Times New Roman"/>
          <w:i/>
          <w:iCs/>
          <w:color w:val="000000"/>
          <w:lang w:val="en-GB"/>
        </w:rPr>
        <w:t>Roma Activism: Reimagining Power and Knowledge</w:t>
      </w:r>
      <w:r w:rsidRPr="00B9066F">
        <w:rPr>
          <w:rFonts w:ascii="Times New Roman" w:hAnsi="Times New Roman" w:cs="Times New Roman"/>
          <w:color w:val="000000"/>
          <w:lang w:val="en-GB"/>
        </w:rPr>
        <w:t>, edited by Sam Beck and Ana Ivasiuc, 129–52. New York: Berghahn Books.</w:t>
      </w:r>
    </w:p>
    <w:p w14:paraId="2E4BD57C"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Jones, Rhys. 2020. “Why Equity for Māori Must Be Prioritised during the Covid-19 Response.” </w:t>
      </w:r>
      <w:r w:rsidRPr="00B9066F">
        <w:rPr>
          <w:rFonts w:ascii="Times New Roman" w:hAnsi="Times New Roman" w:cs="Times New Roman"/>
          <w:i/>
          <w:iCs/>
          <w:color w:val="000000"/>
          <w:lang w:val="en-GB"/>
        </w:rPr>
        <w:t>The Spinoff</w:t>
      </w:r>
      <w:r w:rsidRPr="00B9066F">
        <w:rPr>
          <w:rFonts w:ascii="Times New Roman" w:hAnsi="Times New Roman" w:cs="Times New Roman"/>
          <w:color w:val="000000"/>
          <w:lang w:val="en-GB"/>
        </w:rPr>
        <w:t xml:space="preserve"> (blog). March 18, 2020. https://thespinoff.co.nz/atea/18-03-2020/why-equity-for-maori-must-be-prioritised-during-the-covid-19-response/.</w:t>
      </w:r>
    </w:p>
    <w:p w14:paraId="2E49CBB1"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Kirkwood, Steve, James H. Liu, and Ann Weatherall. 2005. “Challenging the Standard Story of Indigenous Rights in Aotearoa/New Zealand.” </w:t>
      </w:r>
      <w:r w:rsidRPr="00B9066F">
        <w:rPr>
          <w:rFonts w:ascii="Times New Roman" w:hAnsi="Times New Roman" w:cs="Times New Roman"/>
          <w:i/>
          <w:iCs/>
          <w:color w:val="000000"/>
          <w:lang w:val="en-GB"/>
        </w:rPr>
        <w:t>Journal of Community &amp; Applied Social Psychology</w:t>
      </w:r>
      <w:r w:rsidRPr="00B9066F">
        <w:rPr>
          <w:rFonts w:ascii="Times New Roman" w:hAnsi="Times New Roman" w:cs="Times New Roman"/>
          <w:color w:val="000000"/>
          <w:lang w:val="en-GB"/>
        </w:rPr>
        <w:t xml:space="preserve"> 15 (6): 493–505. https://doi.org/10.1002/casp.837.</w:t>
      </w:r>
    </w:p>
    <w:p w14:paraId="60181061"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Lesley, Elena. 2019. “Lessons for the Future: Khmer Rouge Survivor Testimonies as Sites of Individual and Social Regeneration.” </w:t>
      </w:r>
      <w:r w:rsidRPr="00B9066F">
        <w:rPr>
          <w:rFonts w:ascii="Times New Roman" w:hAnsi="Times New Roman" w:cs="Times New Roman"/>
          <w:i/>
          <w:iCs/>
          <w:color w:val="000000"/>
          <w:lang w:val="en-GB"/>
        </w:rPr>
        <w:t>Ethnos</w:t>
      </w:r>
      <w:r w:rsidRPr="00B9066F">
        <w:rPr>
          <w:rFonts w:ascii="Times New Roman" w:hAnsi="Times New Roman" w:cs="Times New Roman"/>
          <w:color w:val="000000"/>
          <w:lang w:val="en-GB"/>
        </w:rPr>
        <w:t xml:space="preserve"> 0 (0): 1–22. https://doi.org/10.1080/00141844.2019.1681487.</w:t>
      </w:r>
    </w:p>
    <w:p w14:paraId="1639333B"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Long, Nicholas J. forthcoming. “Lockdown Anthropology and Online Surveys: Unprecedented Methods for Unprecedented Times.” </w:t>
      </w:r>
      <w:r w:rsidRPr="00B9066F">
        <w:rPr>
          <w:rFonts w:ascii="Times New Roman" w:hAnsi="Times New Roman" w:cs="Times New Roman"/>
          <w:i/>
          <w:iCs/>
          <w:color w:val="000000"/>
          <w:lang w:val="en-GB"/>
        </w:rPr>
        <w:t>Studies in Indian Politics</w:t>
      </w:r>
      <w:r w:rsidRPr="00B9066F">
        <w:rPr>
          <w:rFonts w:ascii="Times New Roman" w:hAnsi="Times New Roman" w:cs="Times New Roman"/>
          <w:color w:val="000000"/>
          <w:lang w:val="en-GB"/>
        </w:rPr>
        <w:t xml:space="preserve"> 8 (2).</w:t>
      </w:r>
    </w:p>
    <w:p w14:paraId="2B6F17AE"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 2020. “From Social Distancing to Social Containment.” </w:t>
      </w:r>
      <w:r w:rsidRPr="00B9066F">
        <w:rPr>
          <w:rFonts w:ascii="Times New Roman" w:hAnsi="Times New Roman" w:cs="Times New Roman"/>
          <w:i/>
          <w:iCs/>
          <w:color w:val="000000"/>
          <w:lang w:val="en-GB"/>
        </w:rPr>
        <w:t>Medicine Anthropology Theory</w:t>
      </w:r>
      <w:r w:rsidRPr="00B9066F">
        <w:rPr>
          <w:rFonts w:ascii="Times New Roman" w:hAnsi="Times New Roman" w:cs="Times New Roman"/>
          <w:color w:val="000000"/>
          <w:lang w:val="en-GB"/>
        </w:rPr>
        <w:t xml:space="preserve"> 7 (2). https://doi.org/10.17157/mat.7.2.791.</w:t>
      </w:r>
    </w:p>
    <w:p w14:paraId="5FEC3F5B"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Long, Nicholas J., Pounamu Jade Aikman, Nayantara Sheoran Appleton, Sharyn Graham Davies, Antje Deckert, Eleanor Holroyd, Naseem Jivraj, et al. 2020. “Living in Bubbles during the Coronavirus Pandemic: Insights from New Zealand.” A Rapid Research Report. United Kingdom and Aotearoa New Zealand.</w:t>
      </w:r>
    </w:p>
    <w:p w14:paraId="05477B66"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Maggio, Jay. 2007. “‘Can the Subaltern Be Heard?’: Political Theory, Translation, Representation, and Gayatri Chakravorty Spivak.” </w:t>
      </w:r>
      <w:r w:rsidRPr="00B9066F">
        <w:rPr>
          <w:rFonts w:ascii="Times New Roman" w:hAnsi="Times New Roman" w:cs="Times New Roman"/>
          <w:i/>
          <w:iCs/>
          <w:color w:val="000000"/>
          <w:lang w:val="en-GB"/>
        </w:rPr>
        <w:t>Alternatives</w:t>
      </w:r>
      <w:r w:rsidRPr="00B9066F">
        <w:rPr>
          <w:rFonts w:ascii="Times New Roman" w:hAnsi="Times New Roman" w:cs="Times New Roman"/>
          <w:color w:val="000000"/>
          <w:lang w:val="en-GB"/>
        </w:rPr>
        <w:t xml:space="preserve"> 32 (4): 419–443.</w:t>
      </w:r>
    </w:p>
    <w:p w14:paraId="2255BCC4"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Major, Claire. 2008. “Affect Work and Infected Bodies: Biosecurity in an Age of Emerging Infectious Disease:” </w:t>
      </w:r>
      <w:r w:rsidRPr="00B9066F">
        <w:rPr>
          <w:rFonts w:ascii="Times New Roman" w:hAnsi="Times New Roman" w:cs="Times New Roman"/>
          <w:i/>
          <w:iCs/>
          <w:color w:val="000000"/>
          <w:lang w:val="en-GB"/>
        </w:rPr>
        <w:t>Environment and Planning A</w:t>
      </w:r>
      <w:r w:rsidRPr="00B9066F">
        <w:rPr>
          <w:rFonts w:ascii="Times New Roman" w:hAnsi="Times New Roman" w:cs="Times New Roman"/>
          <w:color w:val="000000"/>
          <w:lang w:val="en-GB"/>
        </w:rPr>
        <w:t>, July. https://doi.org/10.1068/a40289.</w:t>
      </w:r>
    </w:p>
    <w:p w14:paraId="4E37745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Martin-Anatias, Nelly. Forthcoming. “New Zealand’s Success in Tackling COVID-19: How Ardern’s Government Effectively Used Social Media and Consistent Messaging during the Global Pandemic.” In </w:t>
      </w:r>
      <w:r w:rsidRPr="00B9066F">
        <w:rPr>
          <w:rFonts w:ascii="Times New Roman" w:hAnsi="Times New Roman" w:cs="Times New Roman"/>
          <w:i/>
          <w:iCs/>
          <w:color w:val="000000"/>
          <w:lang w:val="en-GB"/>
        </w:rPr>
        <w:t>Coronavirus in the Media: Early Responses to COVID-19 in Global Perspective</w:t>
      </w:r>
      <w:r w:rsidRPr="00B9066F">
        <w:rPr>
          <w:rFonts w:ascii="Times New Roman" w:hAnsi="Times New Roman" w:cs="Times New Roman"/>
          <w:color w:val="000000"/>
          <w:lang w:val="en-GB"/>
        </w:rPr>
        <w:t>, edited by Douglas Vakoch.</w:t>
      </w:r>
    </w:p>
    <w:p w14:paraId="4076C582"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McGuire, Amy L., Mark P. Aulisio, F. Daniel Davis, Cheryl Erwin, Thomas D. Harter, Reshma Jagsi, Robert Klitzman, et al. 2020. “Ethical Challenges Arising in the COVID-19 Pandemic: An Overview from the Association of Bioethics Program Directors (ABPD) Task Force.” </w:t>
      </w:r>
      <w:r w:rsidRPr="00B9066F">
        <w:rPr>
          <w:rFonts w:ascii="Times New Roman" w:hAnsi="Times New Roman" w:cs="Times New Roman"/>
          <w:i/>
          <w:iCs/>
          <w:color w:val="000000"/>
          <w:lang w:val="en-GB"/>
        </w:rPr>
        <w:t>The American Journal of Bioethics</w:t>
      </w:r>
      <w:r w:rsidRPr="00B9066F">
        <w:rPr>
          <w:rFonts w:ascii="Times New Roman" w:hAnsi="Times New Roman" w:cs="Times New Roman"/>
          <w:color w:val="000000"/>
          <w:lang w:val="en-GB"/>
        </w:rPr>
        <w:t xml:space="preserve"> 20 (7): 15–27. https://doi.org/10.1080/15265161.2020.1764138.</w:t>
      </w:r>
    </w:p>
    <w:p w14:paraId="2783E3E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McLeod, M, J Gurney, R Harris, D Cormack, and P King. 2020. “COVID-19: We Must Not Forget about Indigenous Health and Equity.” </w:t>
      </w:r>
      <w:r w:rsidRPr="00B9066F">
        <w:rPr>
          <w:rFonts w:ascii="Times New Roman" w:hAnsi="Times New Roman" w:cs="Times New Roman"/>
          <w:i/>
          <w:iCs/>
          <w:color w:val="000000"/>
          <w:lang w:val="en-GB"/>
        </w:rPr>
        <w:t>Australian and New Zealand Journal of Public Health</w:t>
      </w:r>
      <w:r w:rsidRPr="00B9066F">
        <w:rPr>
          <w:rFonts w:ascii="Times New Roman" w:hAnsi="Times New Roman" w:cs="Times New Roman"/>
          <w:color w:val="000000"/>
          <w:lang w:val="en-GB"/>
        </w:rPr>
        <w:t>, July. https://doi.org/10.1111/1753-6405.13015.</w:t>
      </w:r>
    </w:p>
    <w:p w14:paraId="09CA8F9A"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McMichael, Laurilee. 2020. “Tupara of Tūrangi Named New Zealand’s Supermarket Hero.” </w:t>
      </w:r>
      <w:r w:rsidRPr="00B9066F">
        <w:rPr>
          <w:rFonts w:ascii="Times New Roman" w:hAnsi="Times New Roman" w:cs="Times New Roman"/>
          <w:i/>
          <w:iCs/>
          <w:color w:val="000000"/>
          <w:lang w:val="en-GB"/>
        </w:rPr>
        <w:t>NZ Herald</w:t>
      </w:r>
      <w:r w:rsidRPr="00B9066F">
        <w:rPr>
          <w:rFonts w:ascii="Times New Roman" w:hAnsi="Times New Roman" w:cs="Times New Roman"/>
          <w:color w:val="000000"/>
          <w:lang w:val="en-GB"/>
        </w:rPr>
        <w:t>, December 5, 2020, sec. Rotorua Daily Post. https://www.nzherald.co.nz/rotorua-daily-post/news/article.cfm?c_id=1503438&amp;objectid=12331378.</w:t>
      </w:r>
    </w:p>
    <w:p w14:paraId="3AF3BE6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Murphy, Michelle. 2017. “Alterlife and Decolonial Chemical Relations.” </w:t>
      </w:r>
      <w:r w:rsidRPr="00B9066F">
        <w:rPr>
          <w:rFonts w:ascii="Times New Roman" w:hAnsi="Times New Roman" w:cs="Times New Roman"/>
          <w:i/>
          <w:iCs/>
          <w:color w:val="000000"/>
          <w:lang w:val="en-GB"/>
        </w:rPr>
        <w:t>Cultural Anthropology</w:t>
      </w:r>
      <w:r w:rsidRPr="00B9066F">
        <w:rPr>
          <w:rFonts w:ascii="Times New Roman" w:hAnsi="Times New Roman" w:cs="Times New Roman"/>
          <w:color w:val="000000"/>
          <w:lang w:val="en-GB"/>
        </w:rPr>
        <w:t xml:space="preserve"> 32 (4): 494–503. https://doi.org/10.14506/ca32.4.02.</w:t>
      </w:r>
    </w:p>
    <w:p w14:paraId="33DBEC0E"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Nadar, Sarojini. 2014. “‘Stories Are Data with Soul’ – Lessons from Black Feminist Epistemology.” </w:t>
      </w:r>
      <w:r w:rsidRPr="00B9066F">
        <w:rPr>
          <w:rFonts w:ascii="Times New Roman" w:hAnsi="Times New Roman" w:cs="Times New Roman"/>
          <w:i/>
          <w:iCs/>
          <w:color w:val="000000"/>
          <w:lang w:val="en-GB"/>
        </w:rPr>
        <w:t>Agenda</w:t>
      </w:r>
      <w:r w:rsidRPr="00B9066F">
        <w:rPr>
          <w:rFonts w:ascii="Times New Roman" w:hAnsi="Times New Roman" w:cs="Times New Roman"/>
          <w:color w:val="000000"/>
          <w:lang w:val="en-GB"/>
        </w:rPr>
        <w:t xml:space="preserve"> 28 (1): 18–28. https://doi.org/10.1080/10130950.2014.871838.</w:t>
      </w:r>
    </w:p>
    <w:p w14:paraId="16FB93E1"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lastRenderedPageBreak/>
        <w:t xml:space="preserve">Ngai, Sianne. 2005. </w:t>
      </w:r>
      <w:r w:rsidRPr="00B9066F">
        <w:rPr>
          <w:rFonts w:ascii="Times New Roman" w:hAnsi="Times New Roman" w:cs="Times New Roman"/>
          <w:i/>
          <w:iCs/>
          <w:color w:val="000000"/>
          <w:lang w:val="en-GB"/>
        </w:rPr>
        <w:t>Ugly Feelings</w:t>
      </w:r>
      <w:r w:rsidRPr="00B9066F">
        <w:rPr>
          <w:rFonts w:ascii="Times New Roman" w:hAnsi="Times New Roman" w:cs="Times New Roman"/>
          <w:color w:val="000000"/>
          <w:lang w:val="en-GB"/>
        </w:rPr>
        <w:t>. Cambridge, UNITED STATES: Harvard University Press. http://ebookcentral.proquest.com/lib/vuw/detail.action?docID=3300232.</w:t>
      </w:r>
    </w:p>
    <w:p w14:paraId="4C64DA7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Nolan, Melanie. 2007. “The Reality and Myth of New Zealand Egalitarianism: Explaining the Pattern of a Labour Historiography at the Edge of Empires.”</w:t>
      </w:r>
    </w:p>
    <w:p w14:paraId="541D8B6D"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Otsuki, Grant. 2020. “Shit’s Getting Real: A Cultural Analysis of Toilet Paper.” </w:t>
      </w:r>
      <w:r w:rsidRPr="00B9066F">
        <w:rPr>
          <w:rFonts w:ascii="Times New Roman" w:hAnsi="Times New Roman" w:cs="Times New Roman"/>
          <w:i/>
          <w:iCs/>
          <w:color w:val="000000"/>
          <w:lang w:val="en-GB"/>
        </w:rPr>
        <w:t>Grant Jun Otsuki</w:t>
      </w:r>
      <w:r w:rsidRPr="00B9066F">
        <w:rPr>
          <w:rFonts w:ascii="Times New Roman" w:hAnsi="Times New Roman" w:cs="Times New Roman"/>
          <w:color w:val="000000"/>
          <w:lang w:val="en-GB"/>
        </w:rPr>
        <w:t xml:space="preserve"> (blog). November 3, 2020. https://www.gjotsuki.net/shits-getting-real-a-cultural-analysis-of-toilet-paper/.</w:t>
      </w:r>
    </w:p>
    <w:p w14:paraId="0C7AB509"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Radio New Zealand. 2020. “Plea for Supermarkets Not to End Workers’ Covid-19 Bonus Pay.” </w:t>
      </w:r>
      <w:r w:rsidRPr="00B9066F">
        <w:rPr>
          <w:rFonts w:ascii="Times New Roman" w:hAnsi="Times New Roman" w:cs="Times New Roman"/>
          <w:i/>
          <w:iCs/>
          <w:color w:val="000000"/>
          <w:lang w:val="en-GB"/>
        </w:rPr>
        <w:t>RNZ</w:t>
      </w:r>
      <w:r w:rsidRPr="00B9066F">
        <w:rPr>
          <w:rFonts w:ascii="Times New Roman" w:hAnsi="Times New Roman" w:cs="Times New Roman"/>
          <w:color w:val="000000"/>
          <w:lang w:val="en-GB"/>
        </w:rPr>
        <w:t>, April 24, 2020, sec. Business. https://www.rnz.co.nz/news/business/415024/plea-for-supermarkets-not-to-end-workers-covid-19-bonus-pay.</w:t>
      </w:r>
    </w:p>
    <w:p w14:paraId="5A7FC4FA"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Scoop. 2020. “Supermarket Workers Ask for Bonus to Be Extended for Two More High-Risk Weeks.” </w:t>
      </w:r>
      <w:r w:rsidRPr="00B9066F">
        <w:rPr>
          <w:rFonts w:ascii="Times New Roman" w:hAnsi="Times New Roman" w:cs="Times New Roman"/>
          <w:i/>
          <w:iCs/>
          <w:color w:val="000000"/>
          <w:lang w:val="en-GB"/>
        </w:rPr>
        <w:t>Scoop</w:t>
      </w:r>
      <w:r w:rsidRPr="00B9066F">
        <w:rPr>
          <w:rFonts w:ascii="Times New Roman" w:hAnsi="Times New Roman" w:cs="Times New Roman"/>
          <w:color w:val="000000"/>
          <w:lang w:val="en-GB"/>
        </w:rPr>
        <w:t>, May 13, 2020. http://wellington.scoop.co.nz/?p=128070.</w:t>
      </w:r>
    </w:p>
    <w:p w14:paraId="72B49930"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Skilling, P. D. 2013. “Egalitarian Myths in New Zealand: A Review of Public Opinion Data on Inequality and Redistribution” 28 (2): 16–43.</w:t>
      </w:r>
    </w:p>
    <w:p w14:paraId="1565B5A2"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Smith, Linda. 2005. “Foreword.” </w:t>
      </w:r>
      <w:r w:rsidRPr="00B9066F">
        <w:rPr>
          <w:rFonts w:ascii="Times New Roman" w:hAnsi="Times New Roman" w:cs="Times New Roman"/>
          <w:i/>
          <w:iCs/>
          <w:color w:val="000000"/>
          <w:lang w:val="en-GB"/>
        </w:rPr>
        <w:t>AlterNative: An International Journal of Indigenous Peoples</w:t>
      </w:r>
      <w:r w:rsidRPr="00B9066F">
        <w:rPr>
          <w:rFonts w:ascii="Times New Roman" w:hAnsi="Times New Roman" w:cs="Times New Roman"/>
          <w:color w:val="000000"/>
          <w:lang w:val="en-GB"/>
        </w:rPr>
        <w:t xml:space="preserve"> 1 (1): 4–5. https://doi.org/10.1177/117718010500100101.</w:t>
      </w:r>
    </w:p>
    <w:p w14:paraId="79F5D09B"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Talamaivao, Natalie, Ricci Harris, Donna Cormack, Sarah-Jane Paine, and Paula King. 2020. “Racism and Health in Aotearoa New Zealand: A Systematic Review of Quantitative Studies” 133 (1521): 14.</w:t>
      </w:r>
    </w:p>
    <w:p w14:paraId="6650B275"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Trnka, Susanna. 2020a. “From Lockdown to Rāhui and Teddy Bears in Windows: Initial Responses to Covid-19 in Aotearoa/New Zealand.” </w:t>
      </w:r>
      <w:r w:rsidRPr="00B9066F">
        <w:rPr>
          <w:rFonts w:ascii="Times New Roman" w:hAnsi="Times New Roman" w:cs="Times New Roman"/>
          <w:i/>
          <w:iCs/>
          <w:color w:val="000000"/>
          <w:lang w:val="en-GB"/>
        </w:rPr>
        <w:t>Anthropology Today</w:t>
      </w:r>
      <w:r w:rsidRPr="00B9066F">
        <w:rPr>
          <w:rFonts w:ascii="Times New Roman" w:hAnsi="Times New Roman" w:cs="Times New Roman"/>
          <w:color w:val="000000"/>
          <w:lang w:val="en-GB"/>
        </w:rPr>
        <w:t xml:space="preserve"> 36 (5): 11–13. https://doi.org/10.1111/1467-8322.12603.</w:t>
      </w:r>
    </w:p>
    <w:p w14:paraId="40DB1EED"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 2020b. “Rethinking States of Emergency.” </w:t>
      </w:r>
      <w:r w:rsidRPr="00B9066F">
        <w:rPr>
          <w:rFonts w:ascii="Times New Roman" w:hAnsi="Times New Roman" w:cs="Times New Roman"/>
          <w:i/>
          <w:iCs/>
          <w:color w:val="000000"/>
          <w:lang w:val="en-GB"/>
        </w:rPr>
        <w:t>Social Anthropology</w:t>
      </w:r>
      <w:r w:rsidRPr="00B9066F">
        <w:rPr>
          <w:rFonts w:ascii="Times New Roman" w:hAnsi="Times New Roman" w:cs="Times New Roman"/>
          <w:color w:val="000000"/>
          <w:lang w:val="en-GB"/>
        </w:rPr>
        <w:t xml:space="preserve"> 28 (2): 367–68. https://doi.org/10.1111/1469-8676.12812.</w:t>
      </w:r>
    </w:p>
    <w:p w14:paraId="313E3D92"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Trnka, Susanna, and Sharyn Graham Davies. 2020. “Bursting the Bubble Fallacy: Lockdown and the Problematic Concept of ‘Home’ | The Spinoff.” 2020. https://thespinoff.co.nz/society/29-04-2020/bursting-the-bubble-fallacy-lockdown-and-the-problematic-concept-of-home/.</w:t>
      </w:r>
    </w:p>
    <w:p w14:paraId="3BCCCADA"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Van Dijk, Janie A., Mirjam J.A. Schoutrop, and Philip Spinhoven. 2003. “Testimony Therapy: Treatment Method for Traumatized Victims of Organized Violence.” </w:t>
      </w:r>
      <w:r w:rsidRPr="00B9066F">
        <w:rPr>
          <w:rFonts w:ascii="Times New Roman" w:hAnsi="Times New Roman" w:cs="Times New Roman"/>
          <w:i/>
          <w:iCs/>
          <w:color w:val="000000"/>
          <w:lang w:val="en-GB"/>
        </w:rPr>
        <w:t>American Journal of Psychotherapy</w:t>
      </w:r>
      <w:r w:rsidRPr="00B9066F">
        <w:rPr>
          <w:rFonts w:ascii="Times New Roman" w:hAnsi="Times New Roman" w:cs="Times New Roman"/>
          <w:color w:val="000000"/>
          <w:lang w:val="en-GB"/>
        </w:rPr>
        <w:t xml:space="preserve"> 57 (3): 361–73. https://doi.org/10.1176/appi.psychotherapy.2003.57.3.361.</w:t>
      </w:r>
    </w:p>
    <w:p w14:paraId="3A8EEB9B" w14:textId="77777777" w:rsidR="00B9066F" w:rsidRPr="00B9066F" w:rsidRDefault="00B9066F" w:rsidP="00B9066F">
      <w:pPr>
        <w:pStyle w:val="Bibliography"/>
        <w:rPr>
          <w:rFonts w:ascii="Times New Roman" w:hAnsi="Times New Roman" w:cs="Times New Roman"/>
          <w:color w:val="000000"/>
          <w:lang w:val="en-GB"/>
        </w:rPr>
      </w:pPr>
      <w:r w:rsidRPr="00B9066F">
        <w:rPr>
          <w:rFonts w:ascii="Times New Roman" w:hAnsi="Times New Roman" w:cs="Times New Roman"/>
          <w:color w:val="000000"/>
          <w:lang w:val="en-GB"/>
        </w:rPr>
        <w:t xml:space="preserve">Wade, Amelia. 2020. “Covid 19 Coronavirus: One in 10 Cases Was a Healthcare Worker Doing Their Jobs, as Unions Call for a Full Independent Investigation.” </w:t>
      </w:r>
      <w:r w:rsidRPr="00B9066F">
        <w:rPr>
          <w:rFonts w:ascii="Times New Roman" w:hAnsi="Times New Roman" w:cs="Times New Roman"/>
          <w:i/>
          <w:iCs/>
          <w:color w:val="000000"/>
          <w:lang w:val="en-GB"/>
        </w:rPr>
        <w:t>NZ Herald</w:t>
      </w:r>
      <w:r w:rsidRPr="00B9066F">
        <w:rPr>
          <w:rFonts w:ascii="Times New Roman" w:hAnsi="Times New Roman" w:cs="Times New Roman"/>
          <w:color w:val="000000"/>
          <w:lang w:val="en-GB"/>
        </w:rPr>
        <w:t>, September 18, 2020, sec. New Zealand. https://www.nzherald.co.nz/nz/news/article.cfm?c_id=1&amp;objectid=12365504.</w:t>
      </w:r>
    </w:p>
    <w:p w14:paraId="71597523" w14:textId="071DB18D" w:rsidR="00A010F6" w:rsidRPr="00E02313" w:rsidRDefault="00A010F6" w:rsidP="00B152D6">
      <w:pPr>
        <w:spacing w:line="480" w:lineRule="auto"/>
        <w:rPr>
          <w:color w:val="000000"/>
          <w:lang w:val="en-GB"/>
        </w:rPr>
      </w:pPr>
      <w:r w:rsidRPr="008C41C7">
        <w:rPr>
          <w:color w:val="000000"/>
          <w:lang w:val="en-GB"/>
        </w:rPr>
        <w:fldChar w:fldCharType="end"/>
      </w:r>
    </w:p>
    <w:p w14:paraId="437F7F5B" w14:textId="48B89672" w:rsidR="00B152D6" w:rsidRPr="00E02313" w:rsidRDefault="00B152D6" w:rsidP="00B152D6">
      <w:pPr>
        <w:spacing w:line="480" w:lineRule="auto"/>
        <w:rPr>
          <w:color w:val="000000"/>
          <w:lang w:val="en-GB"/>
        </w:rPr>
      </w:pPr>
    </w:p>
    <w:p w14:paraId="5F2864AE" w14:textId="77777777" w:rsidR="00643B9D" w:rsidRPr="00E02313" w:rsidRDefault="00643B9D">
      <w:pPr>
        <w:rPr>
          <w:lang w:val="en-GB"/>
        </w:rPr>
      </w:pPr>
    </w:p>
    <w:p w14:paraId="155309F6" w14:textId="77777777" w:rsidR="00CA7B05" w:rsidRPr="00976039" w:rsidRDefault="00CA7B05">
      <w:pPr>
        <w:rPr>
          <w:lang w:val="en-GB"/>
        </w:rPr>
      </w:pPr>
    </w:p>
    <w:p w14:paraId="2C0E8F4C" w14:textId="459C1BEB" w:rsidR="00CA7B05" w:rsidRPr="00976039" w:rsidRDefault="00CA7B05">
      <w:pPr>
        <w:rPr>
          <w:lang w:val="en-GB"/>
        </w:rPr>
      </w:pPr>
    </w:p>
    <w:p w14:paraId="19808522" w14:textId="77777777" w:rsidR="00CA7B05" w:rsidRPr="00976039" w:rsidRDefault="00CA7B05">
      <w:pPr>
        <w:rPr>
          <w:lang w:val="en-GB"/>
        </w:rPr>
      </w:pPr>
    </w:p>
    <w:p w14:paraId="4C8ABA57" w14:textId="011B6AA9" w:rsidR="00CA7B05" w:rsidRPr="00976039" w:rsidRDefault="00CA7B05">
      <w:pPr>
        <w:rPr>
          <w:lang w:val="en-GB"/>
        </w:rPr>
      </w:pPr>
    </w:p>
    <w:p w14:paraId="13D77AB6" w14:textId="77777777" w:rsidR="00CA7B05" w:rsidRPr="00976039" w:rsidRDefault="00CA7B05">
      <w:pPr>
        <w:rPr>
          <w:lang w:val="en-GB"/>
        </w:rPr>
      </w:pPr>
    </w:p>
    <w:sectPr w:rsidR="00CA7B05" w:rsidRPr="00976039" w:rsidSect="00867091">
      <w:headerReference w:type="even" r:id="rId10"/>
      <w:headerReference w:type="default" r:id="rId11"/>
      <w:footerReference w:type="even" r:id="rId12"/>
      <w:footerReference w:type="default" r:id="rId13"/>
      <w:pgSz w:w="11900" w:h="16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A0D82" w14:textId="77777777" w:rsidR="00573020" w:rsidRDefault="00573020" w:rsidP="00867091">
      <w:r>
        <w:separator/>
      </w:r>
    </w:p>
  </w:endnote>
  <w:endnote w:type="continuationSeparator" w:id="0">
    <w:p w14:paraId="4D2B8678" w14:textId="77777777" w:rsidR="00573020" w:rsidRDefault="00573020" w:rsidP="00867091">
      <w:r>
        <w:continuationSeparator/>
      </w:r>
    </w:p>
  </w:endnote>
  <w:endnote w:type="continuationNotice" w:id="1">
    <w:p w14:paraId="3EAF6C7A" w14:textId="77777777" w:rsidR="00573020" w:rsidRDefault="0057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5257104"/>
      <w:docPartObj>
        <w:docPartGallery w:val="Page Numbers (Bottom of Page)"/>
        <w:docPartUnique/>
      </w:docPartObj>
    </w:sdtPr>
    <w:sdtEndPr>
      <w:rPr>
        <w:rStyle w:val="PageNumber"/>
      </w:rPr>
    </w:sdtEndPr>
    <w:sdtContent>
      <w:p w14:paraId="143649D6" w14:textId="079149BD" w:rsidR="00AB4E64" w:rsidRDefault="00AB4E64" w:rsidP="006A0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E19F3" w14:textId="77777777" w:rsidR="00AB4E64" w:rsidRDefault="00AB4E64" w:rsidP="008670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3239308"/>
      <w:docPartObj>
        <w:docPartGallery w:val="Page Numbers (Bottom of Page)"/>
        <w:docPartUnique/>
      </w:docPartObj>
    </w:sdtPr>
    <w:sdtEndPr>
      <w:rPr>
        <w:rStyle w:val="PageNumber"/>
      </w:rPr>
    </w:sdtEndPr>
    <w:sdtContent>
      <w:p w14:paraId="57333D73" w14:textId="4B97867C" w:rsidR="00AB4E64" w:rsidRDefault="00AB4E64" w:rsidP="006A0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7190DCD" w14:textId="77777777" w:rsidR="00AB4E64" w:rsidRDefault="00AB4E64" w:rsidP="008670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B8AD2" w14:textId="77777777" w:rsidR="00573020" w:rsidRDefault="00573020" w:rsidP="00867091">
      <w:r>
        <w:separator/>
      </w:r>
    </w:p>
  </w:footnote>
  <w:footnote w:type="continuationSeparator" w:id="0">
    <w:p w14:paraId="100AC8A0" w14:textId="77777777" w:rsidR="00573020" w:rsidRDefault="00573020" w:rsidP="00867091">
      <w:r>
        <w:continuationSeparator/>
      </w:r>
    </w:p>
  </w:footnote>
  <w:footnote w:type="continuationNotice" w:id="1">
    <w:p w14:paraId="307A38A7" w14:textId="77777777" w:rsidR="00573020" w:rsidRDefault="00573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9643959"/>
      <w:docPartObj>
        <w:docPartGallery w:val="Page Numbers (Top of Page)"/>
        <w:docPartUnique/>
      </w:docPartObj>
    </w:sdtPr>
    <w:sdtEndPr>
      <w:rPr>
        <w:rStyle w:val="PageNumber"/>
      </w:rPr>
    </w:sdtEndPr>
    <w:sdtContent>
      <w:p w14:paraId="4A8423FE" w14:textId="3786AB59" w:rsidR="00AB4E64" w:rsidRDefault="00AB4E64" w:rsidP="00AB4E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32FAFF" w14:textId="77777777" w:rsidR="00AB4E64" w:rsidRDefault="00AB4E64" w:rsidP="00AB4E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4063059"/>
      <w:docPartObj>
        <w:docPartGallery w:val="Page Numbers (Top of Page)"/>
        <w:docPartUnique/>
      </w:docPartObj>
    </w:sdtPr>
    <w:sdtEndPr>
      <w:rPr>
        <w:rStyle w:val="PageNumber"/>
      </w:rPr>
    </w:sdtEndPr>
    <w:sdtContent>
      <w:p w14:paraId="57249691" w14:textId="0CBA7356" w:rsidR="00AB4E64" w:rsidRDefault="00AB4E64" w:rsidP="00AB4E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4BCE4D6" w14:textId="67055A97" w:rsidR="00AB4E64" w:rsidRPr="00F51D1B" w:rsidRDefault="00AB4E64" w:rsidP="00E02313">
    <w:pPr>
      <w:pStyle w:val="Header"/>
      <w:ind w:right="360"/>
      <w:jc w:val="right"/>
      <w:rPr>
        <w:rFonts w:ascii="Times New Roman" w:hAnsi="Times New Roman" w:cs="Times New Roman"/>
      </w:rPr>
    </w:pPr>
    <w:r w:rsidRPr="00F51D1B">
      <w:rPr>
        <w:rFonts w:ascii="Times New Roman" w:hAnsi="Times New Roman" w:cs="Times New Roman"/>
      </w:rPr>
      <w:t>(Alter)narratives of Winning: COVID19 Stories</w:t>
    </w:r>
  </w:p>
  <w:p w14:paraId="20794172" w14:textId="77777777" w:rsidR="00AB4E64" w:rsidRDefault="00AB4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6"/>
    <w:rsid w:val="00004949"/>
    <w:rsid w:val="00006518"/>
    <w:rsid w:val="00020A1C"/>
    <w:rsid w:val="00022351"/>
    <w:rsid w:val="00024C73"/>
    <w:rsid w:val="0002507F"/>
    <w:rsid w:val="00030D08"/>
    <w:rsid w:val="000315A5"/>
    <w:rsid w:val="0003380A"/>
    <w:rsid w:val="00060345"/>
    <w:rsid w:val="00060719"/>
    <w:rsid w:val="000764F0"/>
    <w:rsid w:val="00080666"/>
    <w:rsid w:val="00083504"/>
    <w:rsid w:val="00094715"/>
    <w:rsid w:val="00094F35"/>
    <w:rsid w:val="000B36A9"/>
    <w:rsid w:val="000B7E55"/>
    <w:rsid w:val="000D036F"/>
    <w:rsid w:val="000D0BFA"/>
    <w:rsid w:val="000E0D13"/>
    <w:rsid w:val="000E2291"/>
    <w:rsid w:val="000F115D"/>
    <w:rsid w:val="000F1D62"/>
    <w:rsid w:val="001126BB"/>
    <w:rsid w:val="001265D6"/>
    <w:rsid w:val="00126F7D"/>
    <w:rsid w:val="0013320B"/>
    <w:rsid w:val="0015140B"/>
    <w:rsid w:val="00167208"/>
    <w:rsid w:val="00176C7A"/>
    <w:rsid w:val="00182219"/>
    <w:rsid w:val="001A0B44"/>
    <w:rsid w:val="001A1E61"/>
    <w:rsid w:val="001A6A9C"/>
    <w:rsid w:val="001B70BF"/>
    <w:rsid w:val="001C2FF9"/>
    <w:rsid w:val="001C4EAB"/>
    <w:rsid w:val="001C7F44"/>
    <w:rsid w:val="001D2A40"/>
    <w:rsid w:val="001D596B"/>
    <w:rsid w:val="001E2386"/>
    <w:rsid w:val="001E3577"/>
    <w:rsid w:val="001E4D43"/>
    <w:rsid w:val="001F2516"/>
    <w:rsid w:val="001F3BE2"/>
    <w:rsid w:val="001F6320"/>
    <w:rsid w:val="00210F7A"/>
    <w:rsid w:val="00212C7F"/>
    <w:rsid w:val="002145CD"/>
    <w:rsid w:val="00224CD8"/>
    <w:rsid w:val="002402EC"/>
    <w:rsid w:val="00245D04"/>
    <w:rsid w:val="002469C8"/>
    <w:rsid w:val="00262C62"/>
    <w:rsid w:val="00267629"/>
    <w:rsid w:val="00292CC8"/>
    <w:rsid w:val="002B43DA"/>
    <w:rsid w:val="002C26B1"/>
    <w:rsid w:val="002C339A"/>
    <w:rsid w:val="002C3848"/>
    <w:rsid w:val="002E6154"/>
    <w:rsid w:val="002E7634"/>
    <w:rsid w:val="002F1F6F"/>
    <w:rsid w:val="00302FC8"/>
    <w:rsid w:val="00303739"/>
    <w:rsid w:val="00305D1A"/>
    <w:rsid w:val="00311D7E"/>
    <w:rsid w:val="00317C04"/>
    <w:rsid w:val="00317EBD"/>
    <w:rsid w:val="00330CB3"/>
    <w:rsid w:val="00335567"/>
    <w:rsid w:val="00335BFE"/>
    <w:rsid w:val="0034364C"/>
    <w:rsid w:val="0035403A"/>
    <w:rsid w:val="00356226"/>
    <w:rsid w:val="003624B7"/>
    <w:rsid w:val="00366757"/>
    <w:rsid w:val="003759A7"/>
    <w:rsid w:val="003977F0"/>
    <w:rsid w:val="003A007E"/>
    <w:rsid w:val="003A01D7"/>
    <w:rsid w:val="003A2FF3"/>
    <w:rsid w:val="003B3D99"/>
    <w:rsid w:val="003C19B6"/>
    <w:rsid w:val="003C48A5"/>
    <w:rsid w:val="003D224B"/>
    <w:rsid w:val="003D3FBA"/>
    <w:rsid w:val="003F4202"/>
    <w:rsid w:val="00412B6A"/>
    <w:rsid w:val="00414EDC"/>
    <w:rsid w:val="00421E9A"/>
    <w:rsid w:val="0042635A"/>
    <w:rsid w:val="004372A3"/>
    <w:rsid w:val="00437BF3"/>
    <w:rsid w:val="00451C59"/>
    <w:rsid w:val="004553DF"/>
    <w:rsid w:val="0046439D"/>
    <w:rsid w:val="00487FF5"/>
    <w:rsid w:val="004B7424"/>
    <w:rsid w:val="004D7947"/>
    <w:rsid w:val="004E0553"/>
    <w:rsid w:val="004E0DE7"/>
    <w:rsid w:val="004E1E40"/>
    <w:rsid w:val="004E2611"/>
    <w:rsid w:val="004E485F"/>
    <w:rsid w:val="004E6321"/>
    <w:rsid w:val="004E7F40"/>
    <w:rsid w:val="00502B4D"/>
    <w:rsid w:val="00505330"/>
    <w:rsid w:val="005107F0"/>
    <w:rsid w:val="0051080C"/>
    <w:rsid w:val="00513099"/>
    <w:rsid w:val="00516E8E"/>
    <w:rsid w:val="00530969"/>
    <w:rsid w:val="00536D56"/>
    <w:rsid w:val="00541AA3"/>
    <w:rsid w:val="00555ADE"/>
    <w:rsid w:val="00556837"/>
    <w:rsid w:val="0056231A"/>
    <w:rsid w:val="00566B3F"/>
    <w:rsid w:val="00567397"/>
    <w:rsid w:val="005702CB"/>
    <w:rsid w:val="00573020"/>
    <w:rsid w:val="00577607"/>
    <w:rsid w:val="00581BDB"/>
    <w:rsid w:val="005869A1"/>
    <w:rsid w:val="00591297"/>
    <w:rsid w:val="005944A0"/>
    <w:rsid w:val="005963B1"/>
    <w:rsid w:val="005A25D0"/>
    <w:rsid w:val="005A27C3"/>
    <w:rsid w:val="005A6196"/>
    <w:rsid w:val="005C100F"/>
    <w:rsid w:val="005C2460"/>
    <w:rsid w:val="005C64FD"/>
    <w:rsid w:val="005E046A"/>
    <w:rsid w:val="005E1932"/>
    <w:rsid w:val="005F0831"/>
    <w:rsid w:val="005F2CA4"/>
    <w:rsid w:val="005F50B5"/>
    <w:rsid w:val="00604D24"/>
    <w:rsid w:val="00614C5A"/>
    <w:rsid w:val="00616E42"/>
    <w:rsid w:val="00622FD0"/>
    <w:rsid w:val="00625883"/>
    <w:rsid w:val="00626595"/>
    <w:rsid w:val="00633EF4"/>
    <w:rsid w:val="00634E78"/>
    <w:rsid w:val="00643B9D"/>
    <w:rsid w:val="00651CA7"/>
    <w:rsid w:val="00653341"/>
    <w:rsid w:val="00653C42"/>
    <w:rsid w:val="0065455D"/>
    <w:rsid w:val="00664746"/>
    <w:rsid w:val="0068413F"/>
    <w:rsid w:val="006901EB"/>
    <w:rsid w:val="00692FED"/>
    <w:rsid w:val="006A0D81"/>
    <w:rsid w:val="006A0DA5"/>
    <w:rsid w:val="006B26C8"/>
    <w:rsid w:val="006C4E13"/>
    <w:rsid w:val="006D443E"/>
    <w:rsid w:val="006E0488"/>
    <w:rsid w:val="006E5D07"/>
    <w:rsid w:val="006F1393"/>
    <w:rsid w:val="006F35FA"/>
    <w:rsid w:val="00701153"/>
    <w:rsid w:val="00703E1E"/>
    <w:rsid w:val="00727201"/>
    <w:rsid w:val="00730853"/>
    <w:rsid w:val="00731AF3"/>
    <w:rsid w:val="007358C4"/>
    <w:rsid w:val="00743748"/>
    <w:rsid w:val="00747CB1"/>
    <w:rsid w:val="00755488"/>
    <w:rsid w:val="00755567"/>
    <w:rsid w:val="00756CEE"/>
    <w:rsid w:val="007577F1"/>
    <w:rsid w:val="0078296E"/>
    <w:rsid w:val="00782B9A"/>
    <w:rsid w:val="00782BA9"/>
    <w:rsid w:val="00796693"/>
    <w:rsid w:val="007B249F"/>
    <w:rsid w:val="007C515B"/>
    <w:rsid w:val="007C657D"/>
    <w:rsid w:val="007D1049"/>
    <w:rsid w:val="00806B26"/>
    <w:rsid w:val="00812E54"/>
    <w:rsid w:val="008160F3"/>
    <w:rsid w:val="00816D75"/>
    <w:rsid w:val="008173CD"/>
    <w:rsid w:val="00817EAC"/>
    <w:rsid w:val="008201C3"/>
    <w:rsid w:val="00821FED"/>
    <w:rsid w:val="0082540B"/>
    <w:rsid w:val="0083544E"/>
    <w:rsid w:val="008537C6"/>
    <w:rsid w:val="00854AD8"/>
    <w:rsid w:val="008559A9"/>
    <w:rsid w:val="00867091"/>
    <w:rsid w:val="00870C83"/>
    <w:rsid w:val="00877DD9"/>
    <w:rsid w:val="00880924"/>
    <w:rsid w:val="0088115C"/>
    <w:rsid w:val="0088648F"/>
    <w:rsid w:val="00887C8A"/>
    <w:rsid w:val="008A5546"/>
    <w:rsid w:val="008B14A6"/>
    <w:rsid w:val="008B2427"/>
    <w:rsid w:val="008C41C7"/>
    <w:rsid w:val="008C59FB"/>
    <w:rsid w:val="008C6BC7"/>
    <w:rsid w:val="008D4BCA"/>
    <w:rsid w:val="008D6952"/>
    <w:rsid w:val="008E2EB8"/>
    <w:rsid w:val="008E3318"/>
    <w:rsid w:val="008E4B4A"/>
    <w:rsid w:val="008F1D6D"/>
    <w:rsid w:val="008F671F"/>
    <w:rsid w:val="008F7576"/>
    <w:rsid w:val="009019DA"/>
    <w:rsid w:val="009074CE"/>
    <w:rsid w:val="00907BE9"/>
    <w:rsid w:val="00910E6D"/>
    <w:rsid w:val="00911A6E"/>
    <w:rsid w:val="00917D07"/>
    <w:rsid w:val="00933CC4"/>
    <w:rsid w:val="0094164F"/>
    <w:rsid w:val="00943A33"/>
    <w:rsid w:val="00946DFA"/>
    <w:rsid w:val="00957918"/>
    <w:rsid w:val="00963109"/>
    <w:rsid w:val="00971017"/>
    <w:rsid w:val="00971DB4"/>
    <w:rsid w:val="00976039"/>
    <w:rsid w:val="00977902"/>
    <w:rsid w:val="00996D12"/>
    <w:rsid w:val="009A21CC"/>
    <w:rsid w:val="009A5407"/>
    <w:rsid w:val="009B1159"/>
    <w:rsid w:val="009B27F1"/>
    <w:rsid w:val="009C4ADB"/>
    <w:rsid w:val="009C74DE"/>
    <w:rsid w:val="009D0410"/>
    <w:rsid w:val="009D13DC"/>
    <w:rsid w:val="009E18FD"/>
    <w:rsid w:val="009E1B1E"/>
    <w:rsid w:val="009F04B2"/>
    <w:rsid w:val="00A010F6"/>
    <w:rsid w:val="00A01238"/>
    <w:rsid w:val="00A01971"/>
    <w:rsid w:val="00A03C8E"/>
    <w:rsid w:val="00A04FCC"/>
    <w:rsid w:val="00A051C2"/>
    <w:rsid w:val="00A05873"/>
    <w:rsid w:val="00A24AF0"/>
    <w:rsid w:val="00A25830"/>
    <w:rsid w:val="00A258AC"/>
    <w:rsid w:val="00A25FE6"/>
    <w:rsid w:val="00A35386"/>
    <w:rsid w:val="00A437D5"/>
    <w:rsid w:val="00A52A6B"/>
    <w:rsid w:val="00A601CA"/>
    <w:rsid w:val="00A6048C"/>
    <w:rsid w:val="00A73D36"/>
    <w:rsid w:val="00A761DF"/>
    <w:rsid w:val="00A82000"/>
    <w:rsid w:val="00A87222"/>
    <w:rsid w:val="00A94B8D"/>
    <w:rsid w:val="00AB41C8"/>
    <w:rsid w:val="00AB42FA"/>
    <w:rsid w:val="00AB4E64"/>
    <w:rsid w:val="00AB78AD"/>
    <w:rsid w:val="00AC703F"/>
    <w:rsid w:val="00AD78B1"/>
    <w:rsid w:val="00AE6729"/>
    <w:rsid w:val="00AF191F"/>
    <w:rsid w:val="00AF43BA"/>
    <w:rsid w:val="00B06BC8"/>
    <w:rsid w:val="00B152D6"/>
    <w:rsid w:val="00B15AF4"/>
    <w:rsid w:val="00B161FE"/>
    <w:rsid w:val="00B22D45"/>
    <w:rsid w:val="00B24A99"/>
    <w:rsid w:val="00B25F26"/>
    <w:rsid w:val="00B2775B"/>
    <w:rsid w:val="00B33201"/>
    <w:rsid w:val="00B47470"/>
    <w:rsid w:val="00B67384"/>
    <w:rsid w:val="00B8773C"/>
    <w:rsid w:val="00B9066F"/>
    <w:rsid w:val="00BA2136"/>
    <w:rsid w:val="00BC2294"/>
    <w:rsid w:val="00BC5ABB"/>
    <w:rsid w:val="00BD0C19"/>
    <w:rsid w:val="00BE0857"/>
    <w:rsid w:val="00BE1095"/>
    <w:rsid w:val="00BE18C1"/>
    <w:rsid w:val="00BE5F97"/>
    <w:rsid w:val="00BF10EF"/>
    <w:rsid w:val="00BF3501"/>
    <w:rsid w:val="00BF418F"/>
    <w:rsid w:val="00C002AF"/>
    <w:rsid w:val="00C11717"/>
    <w:rsid w:val="00C118EF"/>
    <w:rsid w:val="00C1641D"/>
    <w:rsid w:val="00C21D09"/>
    <w:rsid w:val="00C22A63"/>
    <w:rsid w:val="00C245CD"/>
    <w:rsid w:val="00C2629B"/>
    <w:rsid w:val="00C2787E"/>
    <w:rsid w:val="00C44047"/>
    <w:rsid w:val="00C45CDF"/>
    <w:rsid w:val="00C46BEB"/>
    <w:rsid w:val="00C556E7"/>
    <w:rsid w:val="00C65F87"/>
    <w:rsid w:val="00C6679D"/>
    <w:rsid w:val="00C73665"/>
    <w:rsid w:val="00C764DD"/>
    <w:rsid w:val="00C831B6"/>
    <w:rsid w:val="00C83BA0"/>
    <w:rsid w:val="00C9038D"/>
    <w:rsid w:val="00CA0352"/>
    <w:rsid w:val="00CA18D2"/>
    <w:rsid w:val="00CA2AB8"/>
    <w:rsid w:val="00CA7B05"/>
    <w:rsid w:val="00CB6515"/>
    <w:rsid w:val="00CB6C94"/>
    <w:rsid w:val="00CC034A"/>
    <w:rsid w:val="00CC554A"/>
    <w:rsid w:val="00CC68AB"/>
    <w:rsid w:val="00CC719C"/>
    <w:rsid w:val="00CC7C06"/>
    <w:rsid w:val="00CD1924"/>
    <w:rsid w:val="00CD54C5"/>
    <w:rsid w:val="00CD5F53"/>
    <w:rsid w:val="00CD6EE7"/>
    <w:rsid w:val="00CF7547"/>
    <w:rsid w:val="00D01396"/>
    <w:rsid w:val="00D20179"/>
    <w:rsid w:val="00D204DA"/>
    <w:rsid w:val="00D3173C"/>
    <w:rsid w:val="00D470AC"/>
    <w:rsid w:val="00D50032"/>
    <w:rsid w:val="00D616F1"/>
    <w:rsid w:val="00D62162"/>
    <w:rsid w:val="00D6484E"/>
    <w:rsid w:val="00D64F22"/>
    <w:rsid w:val="00D65179"/>
    <w:rsid w:val="00D701D1"/>
    <w:rsid w:val="00D70A80"/>
    <w:rsid w:val="00D713CD"/>
    <w:rsid w:val="00D82F1F"/>
    <w:rsid w:val="00D86C86"/>
    <w:rsid w:val="00DB0D01"/>
    <w:rsid w:val="00DB74C0"/>
    <w:rsid w:val="00DC2AC3"/>
    <w:rsid w:val="00DC783A"/>
    <w:rsid w:val="00DD2A76"/>
    <w:rsid w:val="00DD3D60"/>
    <w:rsid w:val="00DE576A"/>
    <w:rsid w:val="00DE7B0F"/>
    <w:rsid w:val="00DF6C98"/>
    <w:rsid w:val="00DF6E68"/>
    <w:rsid w:val="00E02313"/>
    <w:rsid w:val="00E03BE2"/>
    <w:rsid w:val="00E10557"/>
    <w:rsid w:val="00E1195B"/>
    <w:rsid w:val="00E175B9"/>
    <w:rsid w:val="00E2436F"/>
    <w:rsid w:val="00E25C0F"/>
    <w:rsid w:val="00E41EFB"/>
    <w:rsid w:val="00E42336"/>
    <w:rsid w:val="00E55DED"/>
    <w:rsid w:val="00E57EC8"/>
    <w:rsid w:val="00E7077D"/>
    <w:rsid w:val="00E74283"/>
    <w:rsid w:val="00E75649"/>
    <w:rsid w:val="00E75952"/>
    <w:rsid w:val="00E80E8D"/>
    <w:rsid w:val="00E83960"/>
    <w:rsid w:val="00E94891"/>
    <w:rsid w:val="00E97696"/>
    <w:rsid w:val="00EA2079"/>
    <w:rsid w:val="00EB349F"/>
    <w:rsid w:val="00EB5F34"/>
    <w:rsid w:val="00EC0499"/>
    <w:rsid w:val="00EC36F8"/>
    <w:rsid w:val="00EC396E"/>
    <w:rsid w:val="00ED293C"/>
    <w:rsid w:val="00EE415D"/>
    <w:rsid w:val="00EF419E"/>
    <w:rsid w:val="00F00253"/>
    <w:rsid w:val="00F05AB1"/>
    <w:rsid w:val="00F06A33"/>
    <w:rsid w:val="00F258AF"/>
    <w:rsid w:val="00F27B0C"/>
    <w:rsid w:val="00F3195D"/>
    <w:rsid w:val="00F32BCE"/>
    <w:rsid w:val="00F33A10"/>
    <w:rsid w:val="00F35A8A"/>
    <w:rsid w:val="00F36287"/>
    <w:rsid w:val="00F442E9"/>
    <w:rsid w:val="00F44997"/>
    <w:rsid w:val="00F500FF"/>
    <w:rsid w:val="00F5073C"/>
    <w:rsid w:val="00F51D1B"/>
    <w:rsid w:val="00F52A7D"/>
    <w:rsid w:val="00F55E12"/>
    <w:rsid w:val="00F66B82"/>
    <w:rsid w:val="00F70A0E"/>
    <w:rsid w:val="00F749ED"/>
    <w:rsid w:val="00F913D3"/>
    <w:rsid w:val="00FA105D"/>
    <w:rsid w:val="00FA2030"/>
    <w:rsid w:val="00FA5B55"/>
    <w:rsid w:val="00FC4CA9"/>
    <w:rsid w:val="00FD30AA"/>
    <w:rsid w:val="00FD784B"/>
    <w:rsid w:val="00FE4E9E"/>
    <w:rsid w:val="00FE76E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D4BF"/>
  <w15:docId w15:val="{FFAEE789-659B-9E48-A02A-161FDDDA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3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7C06"/>
    <w:pPr>
      <w:spacing w:before="100" w:beforeAutospacing="1" w:after="100" w:afterAutospacing="1"/>
    </w:pPr>
  </w:style>
  <w:style w:type="character" w:customStyle="1" w:styleId="normaltextrun">
    <w:name w:val="normaltextrun"/>
    <w:basedOn w:val="DefaultParagraphFont"/>
    <w:rsid w:val="00CC7C06"/>
  </w:style>
  <w:style w:type="character" w:customStyle="1" w:styleId="eop">
    <w:name w:val="eop"/>
    <w:basedOn w:val="DefaultParagraphFont"/>
    <w:rsid w:val="00CC7C06"/>
  </w:style>
  <w:style w:type="paragraph" w:styleId="BalloonText">
    <w:name w:val="Balloon Text"/>
    <w:basedOn w:val="Normal"/>
    <w:link w:val="BalloonTextChar"/>
    <w:uiPriority w:val="99"/>
    <w:semiHidden/>
    <w:unhideWhenUsed/>
    <w:rsid w:val="00870C83"/>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870C83"/>
    <w:rPr>
      <w:rFonts w:ascii="Times New Roman" w:hAnsi="Times New Roman" w:cs="Times New Roman"/>
      <w:sz w:val="18"/>
      <w:szCs w:val="18"/>
    </w:rPr>
  </w:style>
  <w:style w:type="paragraph" w:styleId="NormalWeb">
    <w:name w:val="Normal (Web)"/>
    <w:basedOn w:val="Normal"/>
    <w:uiPriority w:val="99"/>
    <w:semiHidden/>
    <w:unhideWhenUsed/>
    <w:rsid w:val="00AF191F"/>
    <w:pPr>
      <w:spacing w:before="100" w:beforeAutospacing="1" w:after="100" w:afterAutospacing="1"/>
    </w:pPr>
  </w:style>
  <w:style w:type="paragraph" w:styleId="Bibliography">
    <w:name w:val="Bibliography"/>
    <w:basedOn w:val="Normal"/>
    <w:next w:val="Normal"/>
    <w:uiPriority w:val="37"/>
    <w:unhideWhenUsed/>
    <w:rsid w:val="00A010F6"/>
    <w:pPr>
      <w:ind w:left="720" w:hanging="720"/>
    </w:pPr>
    <w:rPr>
      <w:rFonts w:asciiTheme="minorHAnsi" w:eastAsiaTheme="minorHAnsi" w:hAnsiTheme="minorHAnsi" w:cstheme="minorBidi"/>
      <w:lang w:eastAsia="en-US"/>
    </w:rPr>
  </w:style>
  <w:style w:type="character" w:styleId="Hyperlink">
    <w:name w:val="Hyperlink"/>
    <w:basedOn w:val="DefaultParagraphFont"/>
    <w:uiPriority w:val="99"/>
    <w:unhideWhenUsed/>
    <w:rsid w:val="000E2291"/>
    <w:rPr>
      <w:color w:val="0563C1" w:themeColor="hyperlink"/>
      <w:u w:val="single"/>
    </w:rPr>
  </w:style>
  <w:style w:type="character" w:customStyle="1" w:styleId="UnresolvedMention1">
    <w:name w:val="Unresolved Mention1"/>
    <w:basedOn w:val="DefaultParagraphFont"/>
    <w:uiPriority w:val="99"/>
    <w:semiHidden/>
    <w:unhideWhenUsed/>
    <w:rsid w:val="000E2291"/>
    <w:rPr>
      <w:color w:val="605E5C"/>
      <w:shd w:val="clear" w:color="auto" w:fill="E1DFDD"/>
    </w:rPr>
  </w:style>
  <w:style w:type="paragraph" w:styleId="Footer">
    <w:name w:val="footer"/>
    <w:basedOn w:val="Normal"/>
    <w:link w:val="FooterChar"/>
    <w:uiPriority w:val="99"/>
    <w:unhideWhenUsed/>
    <w:rsid w:val="00867091"/>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67091"/>
  </w:style>
  <w:style w:type="character" w:styleId="PageNumber">
    <w:name w:val="page number"/>
    <w:basedOn w:val="DefaultParagraphFont"/>
    <w:uiPriority w:val="99"/>
    <w:semiHidden/>
    <w:unhideWhenUsed/>
    <w:rsid w:val="00867091"/>
  </w:style>
  <w:style w:type="character" w:styleId="CommentReference">
    <w:name w:val="annotation reference"/>
    <w:basedOn w:val="DefaultParagraphFont"/>
    <w:uiPriority w:val="99"/>
    <w:semiHidden/>
    <w:unhideWhenUsed/>
    <w:rsid w:val="00FC4CA9"/>
    <w:rPr>
      <w:sz w:val="18"/>
      <w:szCs w:val="18"/>
    </w:rPr>
  </w:style>
  <w:style w:type="paragraph" w:styleId="CommentText">
    <w:name w:val="annotation text"/>
    <w:basedOn w:val="Normal"/>
    <w:link w:val="CommentTextChar"/>
    <w:uiPriority w:val="99"/>
    <w:unhideWhenUsed/>
    <w:rsid w:val="00FC4CA9"/>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CF7547"/>
  </w:style>
  <w:style w:type="paragraph" w:styleId="CommentSubject">
    <w:name w:val="annotation subject"/>
    <w:basedOn w:val="CommentText"/>
    <w:next w:val="CommentText"/>
    <w:link w:val="CommentSubjectChar"/>
    <w:uiPriority w:val="99"/>
    <w:semiHidden/>
    <w:unhideWhenUsed/>
    <w:rsid w:val="00FC4CA9"/>
    <w:rPr>
      <w:b/>
      <w:bCs/>
      <w:sz w:val="20"/>
      <w:szCs w:val="20"/>
    </w:rPr>
  </w:style>
  <w:style w:type="character" w:customStyle="1" w:styleId="CommentSubjectChar">
    <w:name w:val="Comment Subject Char"/>
    <w:basedOn w:val="CommentTextChar"/>
    <w:link w:val="CommentSubject"/>
    <w:uiPriority w:val="99"/>
    <w:semiHidden/>
    <w:rsid w:val="00CF7547"/>
    <w:rPr>
      <w:b/>
      <w:bCs/>
      <w:sz w:val="20"/>
      <w:szCs w:val="20"/>
    </w:rPr>
  </w:style>
  <w:style w:type="character" w:customStyle="1" w:styleId="UnresolvedMention2">
    <w:name w:val="Unresolved Mention2"/>
    <w:basedOn w:val="DefaultParagraphFont"/>
    <w:uiPriority w:val="99"/>
    <w:semiHidden/>
    <w:unhideWhenUsed/>
    <w:rsid w:val="00FC4CA9"/>
    <w:rPr>
      <w:color w:val="605E5C"/>
      <w:shd w:val="clear" w:color="auto" w:fill="E1DFDD"/>
    </w:rPr>
  </w:style>
  <w:style w:type="paragraph" w:styleId="Header">
    <w:name w:val="header"/>
    <w:basedOn w:val="Normal"/>
    <w:link w:val="HeaderChar"/>
    <w:uiPriority w:val="99"/>
    <w:unhideWhenUsed/>
    <w:rsid w:val="00FC4CA9"/>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C4CA9"/>
  </w:style>
  <w:style w:type="paragraph" w:styleId="Revision">
    <w:name w:val="Revision"/>
    <w:hidden/>
    <w:uiPriority w:val="99"/>
    <w:semiHidden/>
    <w:rsid w:val="00A04FCC"/>
  </w:style>
  <w:style w:type="character" w:styleId="FollowedHyperlink">
    <w:name w:val="FollowedHyperlink"/>
    <w:basedOn w:val="DefaultParagraphFont"/>
    <w:uiPriority w:val="99"/>
    <w:semiHidden/>
    <w:unhideWhenUsed/>
    <w:rsid w:val="001E2386"/>
    <w:rPr>
      <w:color w:val="954F72" w:themeColor="followedHyperlink"/>
      <w:u w:val="single"/>
    </w:rPr>
  </w:style>
  <w:style w:type="character" w:customStyle="1" w:styleId="apple-converted-space">
    <w:name w:val="apple-converted-space"/>
    <w:basedOn w:val="DefaultParagraphFont"/>
    <w:rsid w:val="0097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30102">
      <w:bodyDiv w:val="1"/>
      <w:marLeft w:val="0"/>
      <w:marRight w:val="0"/>
      <w:marTop w:val="0"/>
      <w:marBottom w:val="0"/>
      <w:divBdr>
        <w:top w:val="none" w:sz="0" w:space="0" w:color="auto"/>
        <w:left w:val="none" w:sz="0" w:space="0" w:color="auto"/>
        <w:bottom w:val="none" w:sz="0" w:space="0" w:color="auto"/>
        <w:right w:val="none" w:sz="0" w:space="0" w:color="auto"/>
      </w:divBdr>
    </w:div>
    <w:div w:id="69160000">
      <w:bodyDiv w:val="1"/>
      <w:marLeft w:val="0"/>
      <w:marRight w:val="0"/>
      <w:marTop w:val="0"/>
      <w:marBottom w:val="0"/>
      <w:divBdr>
        <w:top w:val="none" w:sz="0" w:space="0" w:color="auto"/>
        <w:left w:val="none" w:sz="0" w:space="0" w:color="auto"/>
        <w:bottom w:val="none" w:sz="0" w:space="0" w:color="auto"/>
        <w:right w:val="none" w:sz="0" w:space="0" w:color="auto"/>
      </w:divBdr>
    </w:div>
    <w:div w:id="139032447">
      <w:bodyDiv w:val="1"/>
      <w:marLeft w:val="0"/>
      <w:marRight w:val="0"/>
      <w:marTop w:val="0"/>
      <w:marBottom w:val="0"/>
      <w:divBdr>
        <w:top w:val="none" w:sz="0" w:space="0" w:color="auto"/>
        <w:left w:val="none" w:sz="0" w:space="0" w:color="auto"/>
        <w:bottom w:val="none" w:sz="0" w:space="0" w:color="auto"/>
        <w:right w:val="none" w:sz="0" w:space="0" w:color="auto"/>
      </w:divBdr>
    </w:div>
    <w:div w:id="239945048">
      <w:bodyDiv w:val="1"/>
      <w:marLeft w:val="0"/>
      <w:marRight w:val="0"/>
      <w:marTop w:val="0"/>
      <w:marBottom w:val="0"/>
      <w:divBdr>
        <w:top w:val="none" w:sz="0" w:space="0" w:color="auto"/>
        <w:left w:val="none" w:sz="0" w:space="0" w:color="auto"/>
        <w:bottom w:val="none" w:sz="0" w:space="0" w:color="auto"/>
        <w:right w:val="none" w:sz="0" w:space="0" w:color="auto"/>
      </w:divBdr>
    </w:div>
    <w:div w:id="271087858">
      <w:bodyDiv w:val="1"/>
      <w:marLeft w:val="0"/>
      <w:marRight w:val="0"/>
      <w:marTop w:val="0"/>
      <w:marBottom w:val="0"/>
      <w:divBdr>
        <w:top w:val="none" w:sz="0" w:space="0" w:color="auto"/>
        <w:left w:val="none" w:sz="0" w:space="0" w:color="auto"/>
        <w:bottom w:val="none" w:sz="0" w:space="0" w:color="auto"/>
        <w:right w:val="none" w:sz="0" w:space="0" w:color="auto"/>
      </w:divBdr>
    </w:div>
    <w:div w:id="289168993">
      <w:bodyDiv w:val="1"/>
      <w:marLeft w:val="0"/>
      <w:marRight w:val="0"/>
      <w:marTop w:val="0"/>
      <w:marBottom w:val="0"/>
      <w:divBdr>
        <w:top w:val="none" w:sz="0" w:space="0" w:color="auto"/>
        <w:left w:val="none" w:sz="0" w:space="0" w:color="auto"/>
        <w:bottom w:val="none" w:sz="0" w:space="0" w:color="auto"/>
        <w:right w:val="none" w:sz="0" w:space="0" w:color="auto"/>
      </w:divBdr>
    </w:div>
    <w:div w:id="321547371">
      <w:bodyDiv w:val="1"/>
      <w:marLeft w:val="0"/>
      <w:marRight w:val="0"/>
      <w:marTop w:val="0"/>
      <w:marBottom w:val="0"/>
      <w:divBdr>
        <w:top w:val="none" w:sz="0" w:space="0" w:color="auto"/>
        <w:left w:val="none" w:sz="0" w:space="0" w:color="auto"/>
        <w:bottom w:val="none" w:sz="0" w:space="0" w:color="auto"/>
        <w:right w:val="none" w:sz="0" w:space="0" w:color="auto"/>
      </w:divBdr>
    </w:div>
    <w:div w:id="433987635">
      <w:bodyDiv w:val="1"/>
      <w:marLeft w:val="0"/>
      <w:marRight w:val="0"/>
      <w:marTop w:val="0"/>
      <w:marBottom w:val="0"/>
      <w:divBdr>
        <w:top w:val="none" w:sz="0" w:space="0" w:color="auto"/>
        <w:left w:val="none" w:sz="0" w:space="0" w:color="auto"/>
        <w:bottom w:val="none" w:sz="0" w:space="0" w:color="auto"/>
        <w:right w:val="none" w:sz="0" w:space="0" w:color="auto"/>
      </w:divBdr>
    </w:div>
    <w:div w:id="590161433">
      <w:bodyDiv w:val="1"/>
      <w:marLeft w:val="0"/>
      <w:marRight w:val="0"/>
      <w:marTop w:val="0"/>
      <w:marBottom w:val="0"/>
      <w:divBdr>
        <w:top w:val="none" w:sz="0" w:space="0" w:color="auto"/>
        <w:left w:val="none" w:sz="0" w:space="0" w:color="auto"/>
        <w:bottom w:val="none" w:sz="0" w:space="0" w:color="auto"/>
        <w:right w:val="none" w:sz="0" w:space="0" w:color="auto"/>
      </w:divBdr>
    </w:div>
    <w:div w:id="677776725">
      <w:bodyDiv w:val="1"/>
      <w:marLeft w:val="0"/>
      <w:marRight w:val="0"/>
      <w:marTop w:val="0"/>
      <w:marBottom w:val="0"/>
      <w:divBdr>
        <w:top w:val="none" w:sz="0" w:space="0" w:color="auto"/>
        <w:left w:val="none" w:sz="0" w:space="0" w:color="auto"/>
        <w:bottom w:val="none" w:sz="0" w:space="0" w:color="auto"/>
        <w:right w:val="none" w:sz="0" w:space="0" w:color="auto"/>
      </w:divBdr>
    </w:div>
    <w:div w:id="763038382">
      <w:bodyDiv w:val="1"/>
      <w:marLeft w:val="0"/>
      <w:marRight w:val="0"/>
      <w:marTop w:val="0"/>
      <w:marBottom w:val="0"/>
      <w:divBdr>
        <w:top w:val="none" w:sz="0" w:space="0" w:color="auto"/>
        <w:left w:val="none" w:sz="0" w:space="0" w:color="auto"/>
        <w:bottom w:val="none" w:sz="0" w:space="0" w:color="auto"/>
        <w:right w:val="none" w:sz="0" w:space="0" w:color="auto"/>
      </w:divBdr>
    </w:div>
    <w:div w:id="828324608">
      <w:bodyDiv w:val="1"/>
      <w:marLeft w:val="0"/>
      <w:marRight w:val="0"/>
      <w:marTop w:val="0"/>
      <w:marBottom w:val="0"/>
      <w:divBdr>
        <w:top w:val="none" w:sz="0" w:space="0" w:color="auto"/>
        <w:left w:val="none" w:sz="0" w:space="0" w:color="auto"/>
        <w:bottom w:val="none" w:sz="0" w:space="0" w:color="auto"/>
        <w:right w:val="none" w:sz="0" w:space="0" w:color="auto"/>
      </w:divBdr>
    </w:div>
    <w:div w:id="852306010">
      <w:bodyDiv w:val="1"/>
      <w:marLeft w:val="0"/>
      <w:marRight w:val="0"/>
      <w:marTop w:val="0"/>
      <w:marBottom w:val="0"/>
      <w:divBdr>
        <w:top w:val="none" w:sz="0" w:space="0" w:color="auto"/>
        <w:left w:val="none" w:sz="0" w:space="0" w:color="auto"/>
        <w:bottom w:val="none" w:sz="0" w:space="0" w:color="auto"/>
        <w:right w:val="none" w:sz="0" w:space="0" w:color="auto"/>
      </w:divBdr>
    </w:div>
    <w:div w:id="923421757">
      <w:bodyDiv w:val="1"/>
      <w:marLeft w:val="0"/>
      <w:marRight w:val="0"/>
      <w:marTop w:val="0"/>
      <w:marBottom w:val="0"/>
      <w:divBdr>
        <w:top w:val="none" w:sz="0" w:space="0" w:color="auto"/>
        <w:left w:val="none" w:sz="0" w:space="0" w:color="auto"/>
        <w:bottom w:val="none" w:sz="0" w:space="0" w:color="auto"/>
        <w:right w:val="none" w:sz="0" w:space="0" w:color="auto"/>
      </w:divBdr>
    </w:div>
    <w:div w:id="929502757">
      <w:bodyDiv w:val="1"/>
      <w:marLeft w:val="0"/>
      <w:marRight w:val="0"/>
      <w:marTop w:val="0"/>
      <w:marBottom w:val="0"/>
      <w:divBdr>
        <w:top w:val="none" w:sz="0" w:space="0" w:color="auto"/>
        <w:left w:val="none" w:sz="0" w:space="0" w:color="auto"/>
        <w:bottom w:val="none" w:sz="0" w:space="0" w:color="auto"/>
        <w:right w:val="none" w:sz="0" w:space="0" w:color="auto"/>
      </w:divBdr>
      <w:divsChild>
        <w:div w:id="1456949665">
          <w:marLeft w:val="0"/>
          <w:marRight w:val="0"/>
          <w:marTop w:val="0"/>
          <w:marBottom w:val="0"/>
          <w:divBdr>
            <w:top w:val="none" w:sz="0" w:space="0" w:color="auto"/>
            <w:left w:val="none" w:sz="0" w:space="0" w:color="auto"/>
            <w:bottom w:val="none" w:sz="0" w:space="0" w:color="auto"/>
            <w:right w:val="none" w:sz="0" w:space="0" w:color="auto"/>
          </w:divBdr>
          <w:divsChild>
            <w:div w:id="1057242592">
              <w:marLeft w:val="0"/>
              <w:marRight w:val="0"/>
              <w:marTop w:val="0"/>
              <w:marBottom w:val="0"/>
              <w:divBdr>
                <w:top w:val="none" w:sz="0" w:space="0" w:color="auto"/>
                <w:left w:val="none" w:sz="0" w:space="0" w:color="auto"/>
                <w:bottom w:val="none" w:sz="0" w:space="0" w:color="auto"/>
                <w:right w:val="none" w:sz="0" w:space="0" w:color="auto"/>
              </w:divBdr>
              <w:divsChild>
                <w:div w:id="12092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187">
      <w:bodyDiv w:val="1"/>
      <w:marLeft w:val="0"/>
      <w:marRight w:val="0"/>
      <w:marTop w:val="0"/>
      <w:marBottom w:val="0"/>
      <w:divBdr>
        <w:top w:val="none" w:sz="0" w:space="0" w:color="auto"/>
        <w:left w:val="none" w:sz="0" w:space="0" w:color="auto"/>
        <w:bottom w:val="none" w:sz="0" w:space="0" w:color="auto"/>
        <w:right w:val="none" w:sz="0" w:space="0" w:color="auto"/>
      </w:divBdr>
    </w:div>
    <w:div w:id="967973699">
      <w:bodyDiv w:val="1"/>
      <w:marLeft w:val="0"/>
      <w:marRight w:val="0"/>
      <w:marTop w:val="0"/>
      <w:marBottom w:val="0"/>
      <w:divBdr>
        <w:top w:val="none" w:sz="0" w:space="0" w:color="auto"/>
        <w:left w:val="none" w:sz="0" w:space="0" w:color="auto"/>
        <w:bottom w:val="none" w:sz="0" w:space="0" w:color="auto"/>
        <w:right w:val="none" w:sz="0" w:space="0" w:color="auto"/>
      </w:divBdr>
    </w:div>
    <w:div w:id="1141852477">
      <w:bodyDiv w:val="1"/>
      <w:marLeft w:val="0"/>
      <w:marRight w:val="0"/>
      <w:marTop w:val="0"/>
      <w:marBottom w:val="0"/>
      <w:divBdr>
        <w:top w:val="none" w:sz="0" w:space="0" w:color="auto"/>
        <w:left w:val="none" w:sz="0" w:space="0" w:color="auto"/>
        <w:bottom w:val="none" w:sz="0" w:space="0" w:color="auto"/>
        <w:right w:val="none" w:sz="0" w:space="0" w:color="auto"/>
      </w:divBdr>
    </w:div>
    <w:div w:id="1184130432">
      <w:bodyDiv w:val="1"/>
      <w:marLeft w:val="0"/>
      <w:marRight w:val="0"/>
      <w:marTop w:val="0"/>
      <w:marBottom w:val="0"/>
      <w:divBdr>
        <w:top w:val="none" w:sz="0" w:space="0" w:color="auto"/>
        <w:left w:val="none" w:sz="0" w:space="0" w:color="auto"/>
        <w:bottom w:val="none" w:sz="0" w:space="0" w:color="auto"/>
        <w:right w:val="none" w:sz="0" w:space="0" w:color="auto"/>
      </w:divBdr>
    </w:div>
    <w:div w:id="1197352701">
      <w:bodyDiv w:val="1"/>
      <w:marLeft w:val="0"/>
      <w:marRight w:val="0"/>
      <w:marTop w:val="0"/>
      <w:marBottom w:val="0"/>
      <w:divBdr>
        <w:top w:val="none" w:sz="0" w:space="0" w:color="auto"/>
        <w:left w:val="none" w:sz="0" w:space="0" w:color="auto"/>
        <w:bottom w:val="none" w:sz="0" w:space="0" w:color="auto"/>
        <w:right w:val="none" w:sz="0" w:space="0" w:color="auto"/>
      </w:divBdr>
      <w:divsChild>
        <w:div w:id="446899868">
          <w:marLeft w:val="0"/>
          <w:marRight w:val="0"/>
          <w:marTop w:val="0"/>
          <w:marBottom w:val="0"/>
          <w:divBdr>
            <w:top w:val="none" w:sz="0" w:space="0" w:color="auto"/>
            <w:left w:val="none" w:sz="0" w:space="0" w:color="auto"/>
            <w:bottom w:val="none" w:sz="0" w:space="0" w:color="auto"/>
            <w:right w:val="none" w:sz="0" w:space="0" w:color="auto"/>
          </w:divBdr>
        </w:div>
        <w:div w:id="1231234591">
          <w:marLeft w:val="0"/>
          <w:marRight w:val="0"/>
          <w:marTop w:val="0"/>
          <w:marBottom w:val="0"/>
          <w:divBdr>
            <w:top w:val="none" w:sz="0" w:space="0" w:color="auto"/>
            <w:left w:val="none" w:sz="0" w:space="0" w:color="auto"/>
            <w:bottom w:val="none" w:sz="0" w:space="0" w:color="auto"/>
            <w:right w:val="none" w:sz="0" w:space="0" w:color="auto"/>
          </w:divBdr>
        </w:div>
        <w:div w:id="326443647">
          <w:marLeft w:val="0"/>
          <w:marRight w:val="0"/>
          <w:marTop w:val="0"/>
          <w:marBottom w:val="0"/>
          <w:divBdr>
            <w:top w:val="none" w:sz="0" w:space="0" w:color="auto"/>
            <w:left w:val="none" w:sz="0" w:space="0" w:color="auto"/>
            <w:bottom w:val="none" w:sz="0" w:space="0" w:color="auto"/>
            <w:right w:val="none" w:sz="0" w:space="0" w:color="auto"/>
          </w:divBdr>
        </w:div>
        <w:div w:id="1714041738">
          <w:marLeft w:val="0"/>
          <w:marRight w:val="0"/>
          <w:marTop w:val="0"/>
          <w:marBottom w:val="0"/>
          <w:divBdr>
            <w:top w:val="none" w:sz="0" w:space="0" w:color="auto"/>
            <w:left w:val="none" w:sz="0" w:space="0" w:color="auto"/>
            <w:bottom w:val="none" w:sz="0" w:space="0" w:color="auto"/>
            <w:right w:val="none" w:sz="0" w:space="0" w:color="auto"/>
          </w:divBdr>
        </w:div>
        <w:div w:id="1045642136">
          <w:marLeft w:val="0"/>
          <w:marRight w:val="0"/>
          <w:marTop w:val="0"/>
          <w:marBottom w:val="0"/>
          <w:divBdr>
            <w:top w:val="none" w:sz="0" w:space="0" w:color="auto"/>
            <w:left w:val="none" w:sz="0" w:space="0" w:color="auto"/>
            <w:bottom w:val="none" w:sz="0" w:space="0" w:color="auto"/>
            <w:right w:val="none" w:sz="0" w:space="0" w:color="auto"/>
          </w:divBdr>
        </w:div>
        <w:div w:id="1657031643">
          <w:marLeft w:val="0"/>
          <w:marRight w:val="0"/>
          <w:marTop w:val="0"/>
          <w:marBottom w:val="0"/>
          <w:divBdr>
            <w:top w:val="none" w:sz="0" w:space="0" w:color="auto"/>
            <w:left w:val="none" w:sz="0" w:space="0" w:color="auto"/>
            <w:bottom w:val="none" w:sz="0" w:space="0" w:color="auto"/>
            <w:right w:val="none" w:sz="0" w:space="0" w:color="auto"/>
          </w:divBdr>
        </w:div>
        <w:div w:id="492448951">
          <w:marLeft w:val="0"/>
          <w:marRight w:val="0"/>
          <w:marTop w:val="0"/>
          <w:marBottom w:val="0"/>
          <w:divBdr>
            <w:top w:val="none" w:sz="0" w:space="0" w:color="auto"/>
            <w:left w:val="none" w:sz="0" w:space="0" w:color="auto"/>
            <w:bottom w:val="none" w:sz="0" w:space="0" w:color="auto"/>
            <w:right w:val="none" w:sz="0" w:space="0" w:color="auto"/>
          </w:divBdr>
        </w:div>
        <w:div w:id="31736818">
          <w:marLeft w:val="0"/>
          <w:marRight w:val="0"/>
          <w:marTop w:val="0"/>
          <w:marBottom w:val="0"/>
          <w:divBdr>
            <w:top w:val="none" w:sz="0" w:space="0" w:color="auto"/>
            <w:left w:val="none" w:sz="0" w:space="0" w:color="auto"/>
            <w:bottom w:val="none" w:sz="0" w:space="0" w:color="auto"/>
            <w:right w:val="none" w:sz="0" w:space="0" w:color="auto"/>
          </w:divBdr>
        </w:div>
        <w:div w:id="772285039">
          <w:marLeft w:val="0"/>
          <w:marRight w:val="0"/>
          <w:marTop w:val="0"/>
          <w:marBottom w:val="0"/>
          <w:divBdr>
            <w:top w:val="none" w:sz="0" w:space="0" w:color="auto"/>
            <w:left w:val="none" w:sz="0" w:space="0" w:color="auto"/>
            <w:bottom w:val="none" w:sz="0" w:space="0" w:color="auto"/>
            <w:right w:val="none" w:sz="0" w:space="0" w:color="auto"/>
          </w:divBdr>
        </w:div>
        <w:div w:id="2107188166">
          <w:marLeft w:val="0"/>
          <w:marRight w:val="0"/>
          <w:marTop w:val="0"/>
          <w:marBottom w:val="0"/>
          <w:divBdr>
            <w:top w:val="none" w:sz="0" w:space="0" w:color="auto"/>
            <w:left w:val="none" w:sz="0" w:space="0" w:color="auto"/>
            <w:bottom w:val="none" w:sz="0" w:space="0" w:color="auto"/>
            <w:right w:val="none" w:sz="0" w:space="0" w:color="auto"/>
          </w:divBdr>
        </w:div>
        <w:div w:id="1840147582">
          <w:marLeft w:val="0"/>
          <w:marRight w:val="0"/>
          <w:marTop w:val="0"/>
          <w:marBottom w:val="0"/>
          <w:divBdr>
            <w:top w:val="none" w:sz="0" w:space="0" w:color="auto"/>
            <w:left w:val="none" w:sz="0" w:space="0" w:color="auto"/>
            <w:bottom w:val="none" w:sz="0" w:space="0" w:color="auto"/>
            <w:right w:val="none" w:sz="0" w:space="0" w:color="auto"/>
          </w:divBdr>
        </w:div>
        <w:div w:id="1285575467">
          <w:marLeft w:val="0"/>
          <w:marRight w:val="0"/>
          <w:marTop w:val="0"/>
          <w:marBottom w:val="0"/>
          <w:divBdr>
            <w:top w:val="none" w:sz="0" w:space="0" w:color="auto"/>
            <w:left w:val="none" w:sz="0" w:space="0" w:color="auto"/>
            <w:bottom w:val="none" w:sz="0" w:space="0" w:color="auto"/>
            <w:right w:val="none" w:sz="0" w:space="0" w:color="auto"/>
          </w:divBdr>
        </w:div>
      </w:divsChild>
    </w:div>
    <w:div w:id="1225330749">
      <w:bodyDiv w:val="1"/>
      <w:marLeft w:val="0"/>
      <w:marRight w:val="0"/>
      <w:marTop w:val="0"/>
      <w:marBottom w:val="0"/>
      <w:divBdr>
        <w:top w:val="none" w:sz="0" w:space="0" w:color="auto"/>
        <w:left w:val="none" w:sz="0" w:space="0" w:color="auto"/>
        <w:bottom w:val="none" w:sz="0" w:space="0" w:color="auto"/>
        <w:right w:val="none" w:sz="0" w:space="0" w:color="auto"/>
      </w:divBdr>
    </w:div>
    <w:div w:id="1262834505">
      <w:bodyDiv w:val="1"/>
      <w:marLeft w:val="0"/>
      <w:marRight w:val="0"/>
      <w:marTop w:val="0"/>
      <w:marBottom w:val="0"/>
      <w:divBdr>
        <w:top w:val="none" w:sz="0" w:space="0" w:color="auto"/>
        <w:left w:val="none" w:sz="0" w:space="0" w:color="auto"/>
        <w:bottom w:val="none" w:sz="0" w:space="0" w:color="auto"/>
        <w:right w:val="none" w:sz="0" w:space="0" w:color="auto"/>
      </w:divBdr>
    </w:div>
    <w:div w:id="1297570223">
      <w:bodyDiv w:val="1"/>
      <w:marLeft w:val="0"/>
      <w:marRight w:val="0"/>
      <w:marTop w:val="0"/>
      <w:marBottom w:val="0"/>
      <w:divBdr>
        <w:top w:val="none" w:sz="0" w:space="0" w:color="auto"/>
        <w:left w:val="none" w:sz="0" w:space="0" w:color="auto"/>
        <w:bottom w:val="none" w:sz="0" w:space="0" w:color="auto"/>
        <w:right w:val="none" w:sz="0" w:space="0" w:color="auto"/>
      </w:divBdr>
    </w:div>
    <w:div w:id="1342243526">
      <w:bodyDiv w:val="1"/>
      <w:marLeft w:val="0"/>
      <w:marRight w:val="0"/>
      <w:marTop w:val="0"/>
      <w:marBottom w:val="0"/>
      <w:divBdr>
        <w:top w:val="none" w:sz="0" w:space="0" w:color="auto"/>
        <w:left w:val="none" w:sz="0" w:space="0" w:color="auto"/>
        <w:bottom w:val="none" w:sz="0" w:space="0" w:color="auto"/>
        <w:right w:val="none" w:sz="0" w:space="0" w:color="auto"/>
      </w:divBdr>
    </w:div>
    <w:div w:id="1439251385">
      <w:bodyDiv w:val="1"/>
      <w:marLeft w:val="0"/>
      <w:marRight w:val="0"/>
      <w:marTop w:val="0"/>
      <w:marBottom w:val="0"/>
      <w:divBdr>
        <w:top w:val="none" w:sz="0" w:space="0" w:color="auto"/>
        <w:left w:val="none" w:sz="0" w:space="0" w:color="auto"/>
        <w:bottom w:val="none" w:sz="0" w:space="0" w:color="auto"/>
        <w:right w:val="none" w:sz="0" w:space="0" w:color="auto"/>
      </w:divBdr>
    </w:div>
    <w:div w:id="1441486341">
      <w:bodyDiv w:val="1"/>
      <w:marLeft w:val="0"/>
      <w:marRight w:val="0"/>
      <w:marTop w:val="0"/>
      <w:marBottom w:val="0"/>
      <w:divBdr>
        <w:top w:val="none" w:sz="0" w:space="0" w:color="auto"/>
        <w:left w:val="none" w:sz="0" w:space="0" w:color="auto"/>
        <w:bottom w:val="none" w:sz="0" w:space="0" w:color="auto"/>
        <w:right w:val="none" w:sz="0" w:space="0" w:color="auto"/>
      </w:divBdr>
    </w:div>
    <w:div w:id="1469737511">
      <w:bodyDiv w:val="1"/>
      <w:marLeft w:val="0"/>
      <w:marRight w:val="0"/>
      <w:marTop w:val="0"/>
      <w:marBottom w:val="0"/>
      <w:divBdr>
        <w:top w:val="none" w:sz="0" w:space="0" w:color="auto"/>
        <w:left w:val="none" w:sz="0" w:space="0" w:color="auto"/>
        <w:bottom w:val="none" w:sz="0" w:space="0" w:color="auto"/>
        <w:right w:val="none" w:sz="0" w:space="0" w:color="auto"/>
      </w:divBdr>
    </w:div>
    <w:div w:id="1479347847">
      <w:bodyDiv w:val="1"/>
      <w:marLeft w:val="0"/>
      <w:marRight w:val="0"/>
      <w:marTop w:val="0"/>
      <w:marBottom w:val="0"/>
      <w:divBdr>
        <w:top w:val="none" w:sz="0" w:space="0" w:color="auto"/>
        <w:left w:val="none" w:sz="0" w:space="0" w:color="auto"/>
        <w:bottom w:val="none" w:sz="0" w:space="0" w:color="auto"/>
        <w:right w:val="none" w:sz="0" w:space="0" w:color="auto"/>
      </w:divBdr>
      <w:divsChild>
        <w:div w:id="37753492">
          <w:marLeft w:val="0"/>
          <w:marRight w:val="0"/>
          <w:marTop w:val="0"/>
          <w:marBottom w:val="0"/>
          <w:divBdr>
            <w:top w:val="none" w:sz="0" w:space="0" w:color="auto"/>
            <w:left w:val="none" w:sz="0" w:space="0" w:color="auto"/>
            <w:bottom w:val="none" w:sz="0" w:space="0" w:color="auto"/>
            <w:right w:val="none" w:sz="0" w:space="0" w:color="auto"/>
          </w:divBdr>
          <w:divsChild>
            <w:div w:id="1482847694">
              <w:marLeft w:val="0"/>
              <w:marRight w:val="0"/>
              <w:marTop w:val="0"/>
              <w:marBottom w:val="0"/>
              <w:divBdr>
                <w:top w:val="none" w:sz="0" w:space="0" w:color="auto"/>
                <w:left w:val="none" w:sz="0" w:space="0" w:color="auto"/>
                <w:bottom w:val="none" w:sz="0" w:space="0" w:color="auto"/>
                <w:right w:val="none" w:sz="0" w:space="0" w:color="auto"/>
              </w:divBdr>
              <w:divsChild>
                <w:div w:id="870920054">
                  <w:marLeft w:val="0"/>
                  <w:marRight w:val="0"/>
                  <w:marTop w:val="0"/>
                  <w:marBottom w:val="0"/>
                  <w:divBdr>
                    <w:top w:val="none" w:sz="0" w:space="0" w:color="auto"/>
                    <w:left w:val="none" w:sz="0" w:space="0" w:color="auto"/>
                    <w:bottom w:val="none" w:sz="0" w:space="0" w:color="auto"/>
                    <w:right w:val="none" w:sz="0" w:space="0" w:color="auto"/>
                  </w:divBdr>
                  <w:divsChild>
                    <w:div w:id="19791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3219">
      <w:bodyDiv w:val="1"/>
      <w:marLeft w:val="0"/>
      <w:marRight w:val="0"/>
      <w:marTop w:val="0"/>
      <w:marBottom w:val="0"/>
      <w:divBdr>
        <w:top w:val="none" w:sz="0" w:space="0" w:color="auto"/>
        <w:left w:val="none" w:sz="0" w:space="0" w:color="auto"/>
        <w:bottom w:val="none" w:sz="0" w:space="0" w:color="auto"/>
        <w:right w:val="none" w:sz="0" w:space="0" w:color="auto"/>
      </w:divBdr>
      <w:divsChild>
        <w:div w:id="1428622267">
          <w:marLeft w:val="0"/>
          <w:marRight w:val="0"/>
          <w:marTop w:val="0"/>
          <w:marBottom w:val="0"/>
          <w:divBdr>
            <w:top w:val="none" w:sz="0" w:space="0" w:color="auto"/>
            <w:left w:val="none" w:sz="0" w:space="0" w:color="auto"/>
            <w:bottom w:val="none" w:sz="0" w:space="0" w:color="auto"/>
            <w:right w:val="none" w:sz="0" w:space="0" w:color="auto"/>
          </w:divBdr>
        </w:div>
        <w:div w:id="497616076">
          <w:marLeft w:val="0"/>
          <w:marRight w:val="0"/>
          <w:marTop w:val="0"/>
          <w:marBottom w:val="0"/>
          <w:divBdr>
            <w:top w:val="none" w:sz="0" w:space="0" w:color="auto"/>
            <w:left w:val="none" w:sz="0" w:space="0" w:color="auto"/>
            <w:bottom w:val="none" w:sz="0" w:space="0" w:color="auto"/>
            <w:right w:val="none" w:sz="0" w:space="0" w:color="auto"/>
          </w:divBdr>
        </w:div>
        <w:div w:id="140854137">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1119763831">
          <w:marLeft w:val="0"/>
          <w:marRight w:val="0"/>
          <w:marTop w:val="0"/>
          <w:marBottom w:val="0"/>
          <w:divBdr>
            <w:top w:val="none" w:sz="0" w:space="0" w:color="auto"/>
            <w:left w:val="none" w:sz="0" w:space="0" w:color="auto"/>
            <w:bottom w:val="none" w:sz="0" w:space="0" w:color="auto"/>
            <w:right w:val="none" w:sz="0" w:space="0" w:color="auto"/>
          </w:divBdr>
        </w:div>
        <w:div w:id="315843939">
          <w:marLeft w:val="0"/>
          <w:marRight w:val="0"/>
          <w:marTop w:val="0"/>
          <w:marBottom w:val="0"/>
          <w:divBdr>
            <w:top w:val="none" w:sz="0" w:space="0" w:color="auto"/>
            <w:left w:val="none" w:sz="0" w:space="0" w:color="auto"/>
            <w:bottom w:val="none" w:sz="0" w:space="0" w:color="auto"/>
            <w:right w:val="none" w:sz="0" w:space="0" w:color="auto"/>
          </w:divBdr>
        </w:div>
        <w:div w:id="919871824">
          <w:marLeft w:val="0"/>
          <w:marRight w:val="0"/>
          <w:marTop w:val="0"/>
          <w:marBottom w:val="0"/>
          <w:divBdr>
            <w:top w:val="none" w:sz="0" w:space="0" w:color="auto"/>
            <w:left w:val="none" w:sz="0" w:space="0" w:color="auto"/>
            <w:bottom w:val="none" w:sz="0" w:space="0" w:color="auto"/>
            <w:right w:val="none" w:sz="0" w:space="0" w:color="auto"/>
          </w:divBdr>
        </w:div>
        <w:div w:id="385766498">
          <w:marLeft w:val="0"/>
          <w:marRight w:val="0"/>
          <w:marTop w:val="0"/>
          <w:marBottom w:val="0"/>
          <w:divBdr>
            <w:top w:val="none" w:sz="0" w:space="0" w:color="auto"/>
            <w:left w:val="none" w:sz="0" w:space="0" w:color="auto"/>
            <w:bottom w:val="none" w:sz="0" w:space="0" w:color="auto"/>
            <w:right w:val="none" w:sz="0" w:space="0" w:color="auto"/>
          </w:divBdr>
        </w:div>
        <w:div w:id="1542745898">
          <w:marLeft w:val="0"/>
          <w:marRight w:val="0"/>
          <w:marTop w:val="0"/>
          <w:marBottom w:val="0"/>
          <w:divBdr>
            <w:top w:val="none" w:sz="0" w:space="0" w:color="auto"/>
            <w:left w:val="none" w:sz="0" w:space="0" w:color="auto"/>
            <w:bottom w:val="none" w:sz="0" w:space="0" w:color="auto"/>
            <w:right w:val="none" w:sz="0" w:space="0" w:color="auto"/>
          </w:divBdr>
        </w:div>
      </w:divsChild>
    </w:div>
    <w:div w:id="1595213311">
      <w:bodyDiv w:val="1"/>
      <w:marLeft w:val="0"/>
      <w:marRight w:val="0"/>
      <w:marTop w:val="0"/>
      <w:marBottom w:val="0"/>
      <w:divBdr>
        <w:top w:val="none" w:sz="0" w:space="0" w:color="auto"/>
        <w:left w:val="none" w:sz="0" w:space="0" w:color="auto"/>
        <w:bottom w:val="none" w:sz="0" w:space="0" w:color="auto"/>
        <w:right w:val="none" w:sz="0" w:space="0" w:color="auto"/>
      </w:divBdr>
    </w:div>
    <w:div w:id="1649893568">
      <w:bodyDiv w:val="1"/>
      <w:marLeft w:val="0"/>
      <w:marRight w:val="0"/>
      <w:marTop w:val="0"/>
      <w:marBottom w:val="0"/>
      <w:divBdr>
        <w:top w:val="none" w:sz="0" w:space="0" w:color="auto"/>
        <w:left w:val="none" w:sz="0" w:space="0" w:color="auto"/>
        <w:bottom w:val="none" w:sz="0" w:space="0" w:color="auto"/>
        <w:right w:val="none" w:sz="0" w:space="0" w:color="auto"/>
      </w:divBdr>
    </w:div>
    <w:div w:id="1731952018">
      <w:bodyDiv w:val="1"/>
      <w:marLeft w:val="0"/>
      <w:marRight w:val="0"/>
      <w:marTop w:val="0"/>
      <w:marBottom w:val="0"/>
      <w:divBdr>
        <w:top w:val="none" w:sz="0" w:space="0" w:color="auto"/>
        <w:left w:val="none" w:sz="0" w:space="0" w:color="auto"/>
        <w:bottom w:val="none" w:sz="0" w:space="0" w:color="auto"/>
        <w:right w:val="none" w:sz="0" w:space="0" w:color="auto"/>
      </w:divBdr>
    </w:div>
    <w:div w:id="1847474021">
      <w:bodyDiv w:val="1"/>
      <w:marLeft w:val="0"/>
      <w:marRight w:val="0"/>
      <w:marTop w:val="0"/>
      <w:marBottom w:val="0"/>
      <w:divBdr>
        <w:top w:val="none" w:sz="0" w:space="0" w:color="auto"/>
        <w:left w:val="none" w:sz="0" w:space="0" w:color="auto"/>
        <w:bottom w:val="none" w:sz="0" w:space="0" w:color="auto"/>
        <w:right w:val="none" w:sz="0" w:space="0" w:color="auto"/>
      </w:divBdr>
    </w:div>
    <w:div w:id="1863469022">
      <w:bodyDiv w:val="1"/>
      <w:marLeft w:val="0"/>
      <w:marRight w:val="0"/>
      <w:marTop w:val="0"/>
      <w:marBottom w:val="0"/>
      <w:divBdr>
        <w:top w:val="none" w:sz="0" w:space="0" w:color="auto"/>
        <w:left w:val="none" w:sz="0" w:space="0" w:color="auto"/>
        <w:bottom w:val="none" w:sz="0" w:space="0" w:color="auto"/>
        <w:right w:val="none" w:sz="0" w:space="0" w:color="auto"/>
      </w:divBdr>
    </w:div>
    <w:div w:id="2029787930">
      <w:bodyDiv w:val="1"/>
      <w:marLeft w:val="0"/>
      <w:marRight w:val="0"/>
      <w:marTop w:val="0"/>
      <w:marBottom w:val="0"/>
      <w:divBdr>
        <w:top w:val="none" w:sz="0" w:space="0" w:color="auto"/>
        <w:left w:val="none" w:sz="0" w:space="0" w:color="auto"/>
        <w:bottom w:val="none" w:sz="0" w:space="0" w:color="auto"/>
        <w:right w:val="none" w:sz="0" w:space="0" w:color="auto"/>
      </w:divBdr>
    </w:div>
    <w:div w:id="2050714988">
      <w:bodyDiv w:val="1"/>
      <w:marLeft w:val="0"/>
      <w:marRight w:val="0"/>
      <w:marTop w:val="0"/>
      <w:marBottom w:val="0"/>
      <w:divBdr>
        <w:top w:val="none" w:sz="0" w:space="0" w:color="auto"/>
        <w:left w:val="none" w:sz="0" w:space="0" w:color="auto"/>
        <w:bottom w:val="none" w:sz="0" w:space="0" w:color="auto"/>
        <w:right w:val="none" w:sz="0" w:space="0" w:color="auto"/>
      </w:divBdr>
    </w:div>
    <w:div w:id="2075082169">
      <w:bodyDiv w:val="1"/>
      <w:marLeft w:val="0"/>
      <w:marRight w:val="0"/>
      <w:marTop w:val="0"/>
      <w:marBottom w:val="0"/>
      <w:divBdr>
        <w:top w:val="none" w:sz="0" w:space="0" w:color="auto"/>
        <w:left w:val="none" w:sz="0" w:space="0" w:color="auto"/>
        <w:bottom w:val="none" w:sz="0" w:space="0" w:color="auto"/>
        <w:right w:val="none" w:sz="0" w:space="0" w:color="auto"/>
      </w:divBdr>
    </w:div>
    <w:div w:id="20816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5BBEDC2590DC4F97FB632402C5E2B9" ma:contentTypeVersion="7" ma:contentTypeDescription="Create a new document." ma:contentTypeScope="" ma:versionID="2354daff6f25dc2db03cf5b466e33d83">
  <xsd:schema xmlns:xsd="http://www.w3.org/2001/XMLSchema" xmlns:xs="http://www.w3.org/2001/XMLSchema" xmlns:p="http://schemas.microsoft.com/office/2006/metadata/properties" xmlns:ns2="d199e7ec-7927-41dc-a3c7-c7aad823035a" xmlns:ns3="ff44e1b8-5bf8-4bcf-b9c4-535fc79e1594" targetNamespace="http://schemas.microsoft.com/office/2006/metadata/properties" ma:root="true" ma:fieldsID="409f329e8a81b539700cc36c01d459dc" ns2:_="" ns3:_="">
    <xsd:import namespace="d199e7ec-7927-41dc-a3c7-c7aad823035a"/>
    <xsd:import namespace="ff44e1b8-5bf8-4bcf-b9c4-535fc79e1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9e7ec-7927-41dc-a3c7-c7aad823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4e1b8-5bf8-4bcf-b9c4-535fc79e1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829BB-69D8-4162-9788-B14D0D1A2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E83FF6-4128-46E7-987D-12C70AB50DC6}">
  <ds:schemaRefs>
    <ds:schemaRef ds:uri="http://schemas.openxmlformats.org/officeDocument/2006/bibliography"/>
  </ds:schemaRefs>
</ds:datastoreItem>
</file>

<file path=customXml/itemProps3.xml><?xml version="1.0" encoding="utf-8"?>
<ds:datastoreItem xmlns:ds="http://schemas.openxmlformats.org/officeDocument/2006/customXml" ds:itemID="{3F75727E-3821-46C5-8ED1-AD6BC69A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9e7ec-7927-41dc-a3c7-c7aad823035a"/>
    <ds:schemaRef ds:uri="ff44e1b8-5bf8-4bcf-b9c4-535fc79e1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EEE44-CAE7-4015-B261-5E0D2D388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19771</Words>
  <Characters>107558</Characters>
  <Application>Microsoft Office Word</Application>
  <DocSecurity>0</DocSecurity>
  <Lines>1680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Nayantara Sheoran Appleton</dc:creator>
  <cp:keywords/>
  <dc:description/>
  <cp:lastModifiedBy>Nayantara Sheoran Appleton</cp:lastModifiedBy>
  <cp:revision>22</cp:revision>
  <dcterms:created xsi:type="dcterms:W3CDTF">2020-10-07T00:33:00Z</dcterms:created>
  <dcterms:modified xsi:type="dcterms:W3CDTF">2020-10-07T01:45:00Z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zotero-version="5.0.90"&gt;&lt;session id="tvuwdxTI"/&gt;&lt;style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y fmtid="{D5CDD505-2E9C-101B-9397-08002B2CF9AE}" pid="4" name="ContentTypeId">
    <vt:lpwstr>0x010100465BBEDC2590DC4F97FB632402C5E2B9</vt:lpwstr>
  </property>
</Properties>
</file>